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F852B" w14:textId="72F083E4" w:rsidR="00176683" w:rsidRPr="00D52A63" w:rsidRDefault="00D52A63">
      <w:pPr>
        <w:pStyle w:val="Title"/>
        <w:rPr>
          <w:sz w:val="28"/>
          <w:szCs w:val="28"/>
        </w:rPr>
      </w:pPr>
      <w:r w:rsidRPr="00D52A63">
        <w:rPr>
          <w:sz w:val="28"/>
          <w:szCs w:val="28"/>
        </w:rPr>
        <w:t>ASSESSING THE EFFICACY OF DIFFERENTIATED INSTRUCTION USING SOLOMON-FOUR GROUP</w:t>
      </w:r>
    </w:p>
    <w:p w14:paraId="7560A68E" w14:textId="4272D996" w:rsidR="00D52A63" w:rsidRPr="00D52A63" w:rsidRDefault="00D52A63" w:rsidP="00D52A63">
      <w:pPr>
        <w:pBdr>
          <w:top w:val="nil"/>
          <w:left w:val="nil"/>
          <w:bottom w:val="nil"/>
          <w:right w:val="nil"/>
          <w:between w:val="nil"/>
        </w:pBdr>
        <w:spacing w:before="480" w:line="260" w:lineRule="auto"/>
        <w:ind w:firstLine="0"/>
        <w:jc w:val="center"/>
        <w:rPr>
          <w:b/>
          <w:color w:val="000000"/>
          <w:sz w:val="18"/>
          <w:szCs w:val="18"/>
          <w:lang w:val="en-US"/>
        </w:rPr>
      </w:pPr>
      <w:r w:rsidRPr="00D52A63">
        <w:rPr>
          <w:b/>
          <w:color w:val="000000"/>
          <w:sz w:val="18"/>
          <w:szCs w:val="18"/>
          <w:lang w:val="en-US"/>
        </w:rPr>
        <w:t xml:space="preserve">First Author’s Name and Surname </w:t>
      </w:r>
      <w:r w:rsidRPr="00D52A63">
        <w:rPr>
          <w:b/>
          <w:color w:val="000000"/>
          <w:sz w:val="18"/>
          <w:szCs w:val="18"/>
          <w:vertAlign w:val="superscript"/>
          <w:lang w:val="en-US"/>
        </w:rPr>
        <w:t>1</w:t>
      </w:r>
      <w:r w:rsidRPr="00D52A63">
        <w:rPr>
          <w:b/>
          <w:color w:val="000000"/>
          <w:sz w:val="18"/>
          <w:szCs w:val="18"/>
          <w:lang w:val="en-US"/>
        </w:rPr>
        <w:t xml:space="preserve">, Second Author’s Name and Surname </w:t>
      </w:r>
      <w:proofErr w:type="gramStart"/>
      <w:r w:rsidRPr="00D52A63">
        <w:rPr>
          <w:b/>
          <w:color w:val="000000"/>
          <w:sz w:val="18"/>
          <w:szCs w:val="18"/>
          <w:vertAlign w:val="superscript"/>
          <w:lang w:val="en-US"/>
        </w:rPr>
        <w:t xml:space="preserve">2 </w:t>
      </w:r>
      <w:r w:rsidRPr="00D52A63">
        <w:rPr>
          <w:b/>
          <w:color w:val="000000"/>
          <w:sz w:val="18"/>
          <w:szCs w:val="18"/>
          <w:lang w:val="en-US"/>
        </w:rPr>
        <w:t>,</w:t>
      </w:r>
      <w:proofErr w:type="gramEnd"/>
      <w:r w:rsidRPr="00D52A63">
        <w:rPr>
          <w:b/>
          <w:color w:val="000000"/>
          <w:sz w:val="18"/>
          <w:szCs w:val="18"/>
          <w:lang w:val="en-US"/>
        </w:rPr>
        <w:t xml:space="preserve"> Third Author’s Name and Surname </w:t>
      </w:r>
      <w:r w:rsidRPr="00D52A63">
        <w:rPr>
          <w:b/>
          <w:color w:val="000000"/>
          <w:sz w:val="18"/>
          <w:szCs w:val="18"/>
          <w:vertAlign w:val="superscript"/>
          <w:lang w:val="en-US"/>
        </w:rPr>
        <w:t>3</w:t>
      </w:r>
    </w:p>
    <w:p w14:paraId="17E293B1" w14:textId="20AB4784" w:rsidR="00D52A63" w:rsidRPr="00D52A63" w:rsidRDefault="00D52A63" w:rsidP="00D52A63">
      <w:pPr>
        <w:pBdr>
          <w:top w:val="nil"/>
          <w:left w:val="nil"/>
          <w:bottom w:val="nil"/>
          <w:right w:val="nil"/>
          <w:between w:val="nil"/>
        </w:pBdr>
        <w:spacing w:line="260" w:lineRule="auto"/>
        <w:ind w:firstLine="0"/>
        <w:jc w:val="center"/>
        <w:rPr>
          <w:color w:val="000000"/>
          <w:sz w:val="16"/>
          <w:szCs w:val="16"/>
          <w:lang w:val="en-US"/>
        </w:rPr>
      </w:pPr>
      <w:r w:rsidRPr="00D52A63">
        <w:rPr>
          <w:color w:val="000000"/>
          <w:sz w:val="16"/>
          <w:szCs w:val="16"/>
          <w:vertAlign w:val="superscript"/>
          <w:lang w:val="en-US"/>
        </w:rPr>
        <w:t>1</w:t>
      </w:r>
      <w:r w:rsidRPr="00D52A63">
        <w:rPr>
          <w:color w:val="000000"/>
          <w:sz w:val="16"/>
          <w:szCs w:val="16"/>
          <w:lang w:val="en-US"/>
        </w:rPr>
        <w:t xml:space="preserve"> First Author’s Affiliation (Department/Faculty/College/Institute/ School/Center, University), Country, Email, </w:t>
      </w:r>
      <w:r w:rsidRPr="00D52A63">
        <w:rPr>
          <w:color w:val="000000"/>
          <w:sz w:val="16"/>
          <w:szCs w:val="16"/>
          <w:lang w:val="en-US"/>
        </w:rPr>
        <w:drawing>
          <wp:inline distT="0" distB="0" distL="0" distR="0" wp14:anchorId="1D8CF182" wp14:editId="28C4CAF8">
            <wp:extent cx="88900" cy="88900"/>
            <wp:effectExtent l="0" t="0" r="6350" b="6350"/>
            <wp:docPr id="3617738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D52A63">
        <w:rPr>
          <w:color w:val="000000"/>
          <w:sz w:val="16"/>
          <w:szCs w:val="16"/>
          <w:lang w:val="en-US"/>
        </w:rPr>
        <w:t xml:space="preserve"> 0000-0000-0000-0000</w:t>
      </w:r>
    </w:p>
    <w:p w14:paraId="6A48BBC0" w14:textId="2B552233" w:rsidR="00D52A63" w:rsidRPr="00D52A63" w:rsidRDefault="00D52A63" w:rsidP="00D52A63">
      <w:pPr>
        <w:pBdr>
          <w:top w:val="nil"/>
          <w:left w:val="nil"/>
          <w:bottom w:val="nil"/>
          <w:right w:val="nil"/>
          <w:between w:val="nil"/>
        </w:pBdr>
        <w:spacing w:line="260" w:lineRule="auto"/>
        <w:ind w:firstLine="0"/>
        <w:jc w:val="center"/>
        <w:rPr>
          <w:color w:val="000000"/>
          <w:sz w:val="16"/>
          <w:szCs w:val="16"/>
          <w:lang w:val="en-US"/>
        </w:rPr>
      </w:pPr>
      <w:r w:rsidRPr="00D52A63">
        <w:rPr>
          <w:color w:val="000000"/>
          <w:sz w:val="16"/>
          <w:szCs w:val="16"/>
          <w:vertAlign w:val="superscript"/>
          <w:lang w:val="en-US"/>
        </w:rPr>
        <w:t>2</w:t>
      </w:r>
      <w:r w:rsidRPr="00D52A63">
        <w:rPr>
          <w:color w:val="000000"/>
          <w:sz w:val="16"/>
          <w:szCs w:val="16"/>
          <w:lang w:val="en-US"/>
        </w:rPr>
        <w:t xml:space="preserve"> Second Author’s Affiliation (Department/Faculty/College/Institute/ School/Center, University), Country, Email, </w:t>
      </w:r>
      <w:r w:rsidRPr="00D52A63">
        <w:rPr>
          <w:color w:val="000000"/>
          <w:sz w:val="16"/>
          <w:szCs w:val="16"/>
          <w:lang w:val="en-US"/>
        </w:rPr>
        <w:drawing>
          <wp:inline distT="0" distB="0" distL="0" distR="0" wp14:anchorId="4319C7B1" wp14:editId="60014230">
            <wp:extent cx="88900" cy="88900"/>
            <wp:effectExtent l="0" t="0" r="6350" b="6350"/>
            <wp:docPr id="98069343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D52A63">
        <w:rPr>
          <w:color w:val="000000"/>
          <w:sz w:val="16"/>
          <w:szCs w:val="16"/>
          <w:lang w:val="en-US"/>
        </w:rPr>
        <w:t xml:space="preserve"> 0000-0000-0000-0000</w:t>
      </w:r>
    </w:p>
    <w:p w14:paraId="03579569" w14:textId="433D5AF9" w:rsidR="00D52A63" w:rsidRPr="00D52A63" w:rsidRDefault="00D52A63" w:rsidP="00D52A63">
      <w:pPr>
        <w:pBdr>
          <w:top w:val="nil"/>
          <w:left w:val="nil"/>
          <w:bottom w:val="nil"/>
          <w:right w:val="nil"/>
          <w:between w:val="nil"/>
        </w:pBdr>
        <w:spacing w:line="260" w:lineRule="auto"/>
        <w:ind w:firstLine="0"/>
        <w:jc w:val="center"/>
        <w:rPr>
          <w:color w:val="000000"/>
          <w:sz w:val="16"/>
          <w:szCs w:val="16"/>
          <w:lang w:val="en-US"/>
        </w:rPr>
      </w:pPr>
      <w:r w:rsidRPr="00D52A63">
        <w:rPr>
          <w:color w:val="000000"/>
          <w:sz w:val="16"/>
          <w:szCs w:val="16"/>
          <w:vertAlign w:val="superscript"/>
          <w:lang w:val="en-US"/>
        </w:rPr>
        <w:t>3</w:t>
      </w:r>
      <w:r w:rsidRPr="00D52A63">
        <w:rPr>
          <w:color w:val="000000"/>
          <w:sz w:val="16"/>
          <w:szCs w:val="16"/>
          <w:lang w:val="en-US"/>
        </w:rPr>
        <w:t xml:space="preserve"> Third Author’s Affiliation (Department/Faculty/College/Institute/ School/Center, University), Country, Email, </w:t>
      </w:r>
      <w:r w:rsidRPr="00D52A63">
        <w:rPr>
          <w:color w:val="000000"/>
          <w:sz w:val="16"/>
          <w:szCs w:val="16"/>
          <w:lang w:val="en-US"/>
        </w:rPr>
        <w:drawing>
          <wp:inline distT="0" distB="0" distL="0" distR="0" wp14:anchorId="4F0EA55F" wp14:editId="2811858E">
            <wp:extent cx="88900" cy="88900"/>
            <wp:effectExtent l="0" t="0" r="6350" b="6350"/>
            <wp:docPr id="1446846305" name="Picture 4" descr="Açıklama: Açıklama: orcid logo 16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9" descr="Açıklama: Açıklama: orcid logo 16p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0" cy="88900"/>
                    </a:xfrm>
                    <a:prstGeom prst="rect">
                      <a:avLst/>
                    </a:prstGeom>
                    <a:noFill/>
                    <a:ln>
                      <a:noFill/>
                    </a:ln>
                  </pic:spPr>
                </pic:pic>
              </a:graphicData>
            </a:graphic>
          </wp:inline>
        </w:drawing>
      </w:r>
      <w:r w:rsidRPr="00D52A63">
        <w:rPr>
          <w:color w:val="000000"/>
          <w:sz w:val="16"/>
          <w:szCs w:val="16"/>
          <w:lang w:val="en-US"/>
        </w:rPr>
        <w:t xml:space="preserve"> 0000-0000-0000-0000</w:t>
      </w:r>
    </w:p>
    <w:p w14:paraId="09ABB155" w14:textId="77777777" w:rsidR="00D52A63" w:rsidRDefault="00D52A63" w:rsidP="00D52A63">
      <w:pPr>
        <w:pBdr>
          <w:top w:val="nil"/>
          <w:left w:val="nil"/>
          <w:bottom w:val="nil"/>
          <w:right w:val="nil"/>
          <w:between w:val="nil"/>
        </w:pBdr>
        <w:spacing w:line="260" w:lineRule="auto"/>
        <w:ind w:firstLine="0"/>
        <w:jc w:val="center"/>
        <w:rPr>
          <w:bCs/>
          <w:color w:val="000000"/>
          <w:sz w:val="16"/>
          <w:szCs w:val="16"/>
          <w:lang w:val="en-US"/>
        </w:rPr>
      </w:pPr>
      <w:r w:rsidRPr="00D52A63">
        <w:rPr>
          <w:bCs/>
          <w:color w:val="000000"/>
          <w:sz w:val="16"/>
          <w:szCs w:val="16"/>
          <w:lang w:val="en-US"/>
        </w:rPr>
        <w:t xml:space="preserve">* Corresponding author: Full name of the corresponding </w:t>
      </w:r>
      <w:proofErr w:type="gramStart"/>
      <w:r w:rsidRPr="00D52A63">
        <w:rPr>
          <w:bCs/>
          <w:color w:val="000000"/>
          <w:sz w:val="16"/>
          <w:szCs w:val="16"/>
          <w:lang w:val="en-US"/>
        </w:rPr>
        <w:t>author  (</w:t>
      </w:r>
      <w:proofErr w:type="gramEnd"/>
      <w:r w:rsidRPr="00D52A63">
        <w:rPr>
          <w:bCs/>
          <w:color w:val="000000"/>
          <w:sz w:val="16"/>
          <w:szCs w:val="16"/>
          <w:lang w:val="en-US"/>
        </w:rPr>
        <w:t>email of the corresponding author)</w:t>
      </w:r>
    </w:p>
    <w:p w14:paraId="1E959C4C" w14:textId="77777777" w:rsidR="00D52A63" w:rsidRDefault="00D52A63" w:rsidP="00D52A63">
      <w:pPr>
        <w:pBdr>
          <w:top w:val="nil"/>
          <w:left w:val="nil"/>
          <w:bottom w:val="nil"/>
          <w:right w:val="nil"/>
          <w:between w:val="nil"/>
        </w:pBdr>
        <w:spacing w:line="260" w:lineRule="auto"/>
        <w:ind w:firstLine="0"/>
        <w:rPr>
          <w:bCs/>
          <w:color w:val="000000"/>
          <w:sz w:val="16"/>
          <w:szCs w:val="16"/>
          <w:lang w:val="en-US"/>
        </w:rPr>
      </w:pPr>
    </w:p>
    <w:p w14:paraId="648CF5C1" w14:textId="77777777" w:rsidR="00D52A63" w:rsidRDefault="00D52A63" w:rsidP="00D52A63">
      <w:pPr>
        <w:pBdr>
          <w:top w:val="nil"/>
          <w:left w:val="nil"/>
          <w:bottom w:val="nil"/>
          <w:right w:val="nil"/>
          <w:between w:val="nil"/>
        </w:pBdr>
        <w:spacing w:line="260" w:lineRule="auto"/>
        <w:ind w:firstLine="0"/>
        <w:rPr>
          <w:bCs/>
          <w:color w:val="000000"/>
          <w:sz w:val="16"/>
          <w:szCs w:val="16"/>
          <w:lang w:val="en-US"/>
        </w:rPr>
      </w:pPr>
    </w:p>
    <w:p w14:paraId="7CFAFB5C" w14:textId="77777777" w:rsidR="00D52A63" w:rsidRDefault="00D52A63" w:rsidP="00D52A63">
      <w:pPr>
        <w:pBdr>
          <w:top w:val="nil"/>
          <w:left w:val="nil"/>
          <w:bottom w:val="nil"/>
          <w:right w:val="nil"/>
          <w:between w:val="nil"/>
        </w:pBdr>
        <w:spacing w:line="260" w:lineRule="auto"/>
        <w:ind w:firstLine="0"/>
        <w:rPr>
          <w:bCs/>
          <w:color w:val="000000"/>
          <w:sz w:val="16"/>
          <w:szCs w:val="16"/>
          <w:lang w:val="en-US"/>
        </w:rPr>
      </w:pPr>
    </w:p>
    <w:p w14:paraId="2A507CF8" w14:textId="77777777" w:rsidR="00E2636C" w:rsidRDefault="00000000" w:rsidP="00E2636C">
      <w:pPr>
        <w:spacing w:before="240" w:after="600"/>
        <w:ind w:left="1134" w:hanging="1134"/>
        <w:rPr>
          <w:sz w:val="18"/>
          <w:szCs w:val="18"/>
          <w:lang w:val="en-PH"/>
        </w:rPr>
      </w:pPr>
      <w:r>
        <w:rPr>
          <w:sz w:val="18"/>
          <w:szCs w:val="18"/>
        </w:rPr>
        <w:t>Abstract:</w:t>
      </w:r>
      <w:r>
        <w:rPr>
          <w:sz w:val="18"/>
          <w:szCs w:val="18"/>
        </w:rPr>
        <w:tab/>
      </w:r>
      <w:r w:rsidR="00E2636C" w:rsidRPr="00E2636C">
        <w:rPr>
          <w:sz w:val="18"/>
          <w:szCs w:val="18"/>
          <w:lang w:val="en-PH"/>
        </w:rPr>
        <w:t>This study aimed to assess the efficacy of differentiated instruction in improving students’ academic achievement and learning engagement using the Solomon Four-Group experimental design. It specifically examined whether differentiated instruction produces statistically significant learning gains compared with traditional instruction while controlling for pretest effects.</w:t>
      </w:r>
      <w:r w:rsidR="00E2636C">
        <w:rPr>
          <w:sz w:val="18"/>
          <w:szCs w:val="18"/>
          <w:lang w:val="en-PH"/>
        </w:rPr>
        <w:t xml:space="preserve"> </w:t>
      </w:r>
      <w:r w:rsidR="00E2636C" w:rsidRPr="00E2636C">
        <w:rPr>
          <w:sz w:val="18"/>
          <w:szCs w:val="18"/>
          <w:lang w:val="en-PH"/>
        </w:rPr>
        <w:t>A quantitative true-experimental design employing the Solomon Four-Group framework was used. Participants (N = 120) were randomly assigned to four groups: two experimental groups exposed to differentiated instruction and two control groups taught using traditional methods. Pretests were administered to one experimental group and one control group only. Data were collected using a researcher-developed achievement test and a validated learning engagement questionnaire. Analysis of variance (ANOVA) was used to determine differences among groups and to test for instructional and testing effects.</w:t>
      </w:r>
      <w:r w:rsidR="00E2636C">
        <w:rPr>
          <w:sz w:val="18"/>
          <w:szCs w:val="18"/>
          <w:lang w:val="en-PH"/>
        </w:rPr>
        <w:t xml:space="preserve"> </w:t>
      </w:r>
      <w:r w:rsidR="00E2636C" w:rsidRPr="00E2636C">
        <w:rPr>
          <w:sz w:val="18"/>
          <w:szCs w:val="18"/>
          <w:lang w:val="en-PH"/>
        </w:rPr>
        <w:t xml:space="preserve">Results revealed that students who received differentiated instruction obtained significantly higher posttest achievement scores (M = 85.42, SD = 6.18) than those in the traditional instruction groups (M = 76.31, SD = 7.04), </w:t>
      </w:r>
      <w:proofErr w:type="gramStart"/>
      <w:r w:rsidR="00E2636C" w:rsidRPr="00E2636C">
        <w:rPr>
          <w:sz w:val="18"/>
          <w:szCs w:val="18"/>
          <w:lang w:val="en-PH"/>
        </w:rPr>
        <w:t>F(</w:t>
      </w:r>
      <w:proofErr w:type="gramEnd"/>
      <w:r w:rsidR="00E2636C" w:rsidRPr="00E2636C">
        <w:rPr>
          <w:sz w:val="18"/>
          <w:szCs w:val="18"/>
          <w:lang w:val="en-PH"/>
        </w:rPr>
        <w:t>3,116) = 9.87, p &lt; .001, η² = .20. Learning engagement was also significantly higher among experimental groups (M = 4.21) compared to control groups (M = 3.62), p &lt; .01. No significant interaction effect between pretesting and instructional method was found (p &gt; .05), indicating minimal testing influence on outcomes.</w:t>
      </w:r>
      <w:r w:rsidR="00E2636C">
        <w:rPr>
          <w:sz w:val="18"/>
          <w:szCs w:val="18"/>
          <w:lang w:val="en-PH"/>
        </w:rPr>
        <w:t xml:space="preserve"> </w:t>
      </w:r>
      <w:r w:rsidR="00E2636C" w:rsidRPr="00E2636C">
        <w:rPr>
          <w:sz w:val="18"/>
          <w:szCs w:val="18"/>
          <w:lang w:val="en-PH"/>
        </w:rPr>
        <w:t>By applying the Solomon Four-Group design, this study strengthens causal inference regarding differentiated instruction. The findings provide robust empirical evidence supporting differentiated instruction as an effective, inclusive pedagogical approach for diverse learners.</w:t>
      </w:r>
    </w:p>
    <w:p w14:paraId="5325933E" w14:textId="095F61DA" w:rsidR="00E2636C" w:rsidRPr="00E2636C" w:rsidRDefault="00D52A63" w:rsidP="00E2636C">
      <w:pPr>
        <w:spacing w:before="240" w:after="600"/>
        <w:ind w:left="1134" w:hanging="1134"/>
        <w:rPr>
          <w:sz w:val="18"/>
          <w:szCs w:val="18"/>
          <w:lang w:val="en-PH"/>
        </w:rPr>
      </w:pPr>
      <w:r>
        <w:rPr>
          <w:sz w:val="18"/>
          <w:szCs w:val="18"/>
        </w:rPr>
        <w:t>Keywords:</w:t>
      </w:r>
      <w:r>
        <w:rPr>
          <w:sz w:val="18"/>
          <w:szCs w:val="18"/>
        </w:rPr>
        <w:tab/>
      </w:r>
      <w:r w:rsidR="00E2636C" w:rsidRPr="00E2636C">
        <w:rPr>
          <w:sz w:val="18"/>
          <w:szCs w:val="18"/>
          <w:lang w:val="en-PH"/>
        </w:rPr>
        <w:t>Differentiated Instruction</w:t>
      </w:r>
      <w:r w:rsidR="00E2636C">
        <w:rPr>
          <w:sz w:val="18"/>
          <w:szCs w:val="18"/>
          <w:lang w:val="en-PH"/>
        </w:rPr>
        <w:t>,</w:t>
      </w:r>
      <w:r w:rsidR="00E2636C" w:rsidRPr="00E2636C">
        <w:rPr>
          <w:sz w:val="18"/>
          <w:szCs w:val="18"/>
          <w:lang w:val="en-PH"/>
        </w:rPr>
        <w:t xml:space="preserve"> Solomon Four-Group Design</w:t>
      </w:r>
      <w:r w:rsidR="00E2636C">
        <w:rPr>
          <w:sz w:val="18"/>
          <w:szCs w:val="18"/>
          <w:lang w:val="en-PH"/>
        </w:rPr>
        <w:t>,</w:t>
      </w:r>
      <w:r w:rsidR="00E2636C" w:rsidRPr="00E2636C">
        <w:rPr>
          <w:sz w:val="18"/>
          <w:szCs w:val="18"/>
          <w:lang w:val="en-PH"/>
        </w:rPr>
        <w:t xml:space="preserve"> Academic Achievement</w:t>
      </w:r>
      <w:r w:rsidR="00E2636C">
        <w:rPr>
          <w:sz w:val="18"/>
          <w:szCs w:val="18"/>
          <w:lang w:val="en-PH"/>
        </w:rPr>
        <w:t>,</w:t>
      </w:r>
      <w:r w:rsidR="00E2636C" w:rsidRPr="00E2636C">
        <w:rPr>
          <w:sz w:val="18"/>
          <w:szCs w:val="18"/>
          <w:lang w:val="en-PH"/>
        </w:rPr>
        <w:t xml:space="preserve"> Learning Engagement</w:t>
      </w:r>
      <w:r w:rsidR="00E2636C">
        <w:rPr>
          <w:sz w:val="18"/>
          <w:szCs w:val="18"/>
          <w:lang w:val="en-PH"/>
        </w:rPr>
        <w:t xml:space="preserve">, </w:t>
      </w:r>
      <w:r w:rsidR="00E2636C" w:rsidRPr="00E2636C">
        <w:rPr>
          <w:sz w:val="18"/>
          <w:szCs w:val="18"/>
          <w:lang w:val="en-PH"/>
        </w:rPr>
        <w:t>Experimental Research</w:t>
      </w:r>
    </w:p>
    <w:p w14:paraId="41BCCE15" w14:textId="77777777" w:rsidR="00176683" w:rsidRDefault="00000000" w:rsidP="00E2636C">
      <w:pPr>
        <w:pBdr>
          <w:top w:val="nil"/>
          <w:left w:val="nil"/>
          <w:bottom w:val="nil"/>
          <w:right w:val="nil"/>
          <w:between w:val="nil"/>
        </w:pBdr>
        <w:spacing w:before="240" w:after="600" w:line="220" w:lineRule="auto"/>
        <w:ind w:firstLine="0"/>
        <w:rPr>
          <w:color w:val="000000"/>
          <w:sz w:val="18"/>
          <w:szCs w:val="18"/>
        </w:rPr>
      </w:pPr>
      <w:r>
        <w:rPr>
          <w:sz w:val="18"/>
          <w:szCs w:val="18"/>
        </w:rPr>
        <w:t xml:space="preserve">     </w:t>
      </w:r>
    </w:p>
    <w:p w14:paraId="033AD360" w14:textId="77777777" w:rsidR="00176683" w:rsidRDefault="00176683">
      <w:pPr>
        <w:pBdr>
          <w:top w:val="nil"/>
          <w:left w:val="nil"/>
          <w:bottom w:val="nil"/>
          <w:right w:val="nil"/>
          <w:between w:val="nil"/>
        </w:pBdr>
        <w:spacing w:before="240" w:after="600" w:line="220" w:lineRule="auto"/>
        <w:ind w:left="1134" w:hanging="1134"/>
        <w:rPr>
          <w:sz w:val="18"/>
          <w:szCs w:val="18"/>
        </w:rPr>
        <w:sectPr w:rsidR="00176683">
          <w:footerReference w:type="first" r:id="rId9"/>
          <w:pgSz w:w="11906" w:h="16838"/>
          <w:pgMar w:top="1871" w:right="1474" w:bottom="2381" w:left="1474" w:header="794" w:footer="1417" w:gutter="0"/>
          <w:pgNumType w:start="1"/>
          <w:cols w:space="720"/>
          <w:titlePg/>
        </w:sectPr>
      </w:pPr>
    </w:p>
    <w:p w14:paraId="02CBB1E4" w14:textId="77777777" w:rsidR="00176683" w:rsidRDefault="00000000">
      <w:pPr>
        <w:pStyle w:val="Heading1"/>
        <w:tabs>
          <w:tab w:val="left" w:pos="397"/>
        </w:tabs>
        <w:spacing w:before="0" w:after="240"/>
        <w:ind w:left="397" w:hanging="397"/>
      </w:pPr>
      <w:r>
        <w:t>1</w:t>
      </w:r>
      <w:r>
        <w:tab/>
        <w:t>Introduction</w:t>
      </w:r>
    </w:p>
    <w:p w14:paraId="4C9DDFF8" w14:textId="77777777" w:rsidR="006B58DC" w:rsidRDefault="006B58DC" w:rsidP="006B58DC">
      <w:pPr>
        <w:pStyle w:val="ListParagraph"/>
        <w:numPr>
          <w:ilvl w:val="1"/>
          <w:numId w:val="2"/>
        </w:numPr>
        <w:spacing w:before="200" w:after="200" w:line="240" w:lineRule="auto"/>
        <w:ind w:leftChars="0"/>
        <w:jc w:val="left"/>
        <w:rPr>
          <w:b/>
          <w:bCs/>
          <w:sz w:val="22"/>
          <w:szCs w:val="22"/>
        </w:rPr>
      </w:pPr>
      <w:r w:rsidRPr="006B58DC">
        <w:rPr>
          <w:b/>
          <w:bCs/>
          <w:sz w:val="22"/>
          <w:szCs w:val="22"/>
        </w:rPr>
        <w:t>Rationale</w:t>
      </w:r>
    </w:p>
    <w:p w14:paraId="64533BE2" w14:textId="49C8F354" w:rsidR="006B58DC" w:rsidRDefault="006B58DC" w:rsidP="004220AA">
      <w:pPr>
        <w:spacing w:before="200" w:after="200" w:line="240" w:lineRule="auto"/>
        <w:ind w:firstLine="360"/>
      </w:pPr>
      <w:r w:rsidRPr="006B58DC">
        <w:t>As this paper will be included in the conference proceedings, authors are requested to strictly follow the formatting and submission guidelines outlined in this example and in the file</w:t>
      </w:r>
      <w:r>
        <w:t xml:space="preserve"> </w:t>
      </w:r>
      <w:r w:rsidRPr="006B58DC">
        <w:t>“Format</w:t>
      </w:r>
      <w:r>
        <w:t xml:space="preserve"> </w:t>
      </w:r>
      <w:r w:rsidRPr="006B58DC">
        <w:t xml:space="preserve">ContentsForAuthors.pdf” </w:t>
      </w:r>
      <w:r>
        <w:t>in the ZIP file</w:t>
      </w:r>
      <w:r w:rsidRPr="006B58DC">
        <w:t xml:space="preserve"> to ensure the highest possible publication quality </w:t>
      </w:r>
      <w:r w:rsidRPr="006B58DC">
        <w:rPr>
          <w:lang w:val="en-PH"/>
        </w:rPr>
        <w:t>(IEEE, 2023)</w:t>
      </w:r>
      <w:r w:rsidRPr="006B58DC">
        <w:t xml:space="preserve">. Please note that manuscripts submitted in a technically unsuitable format will be returned for revision. Returned papers must be appropriately </w:t>
      </w:r>
      <w:r w:rsidRPr="006B58DC">
        <w:t>revised and resubmitted in full compliance with the prescribed guidelines.</w:t>
      </w:r>
    </w:p>
    <w:p w14:paraId="41B5C873" w14:textId="77777777" w:rsidR="00903236" w:rsidRPr="004220AA" w:rsidRDefault="00903236" w:rsidP="00903236">
      <w:pPr>
        <w:spacing w:line="240" w:lineRule="auto"/>
        <w:ind w:firstLine="360"/>
        <w:rPr>
          <w:lang w:val="en-PH"/>
        </w:rPr>
      </w:pPr>
      <w:r>
        <w:t xml:space="preserve">We strongly </w:t>
      </w:r>
      <w:r w:rsidRPr="004220AA">
        <w:rPr>
          <w:lang w:val="en-PH"/>
        </w:rPr>
        <w:t>Authors are strongly encouraged to use this document in preparing the camera-ready version of their papers. All instructions should be followed carefully to ensure a consistent, professional, and uniform appearance throughout the conference proceedings (IEEE, 2023). All submitted manuscripts must be written in English and must be free from orthographic and grammatical errors (APA, 2020).</w:t>
      </w:r>
    </w:p>
    <w:p w14:paraId="75D7AF74" w14:textId="77777777" w:rsidR="00903236" w:rsidRPr="004220AA" w:rsidRDefault="00903236" w:rsidP="00903236">
      <w:pPr>
        <w:spacing w:line="240" w:lineRule="auto"/>
        <w:ind w:firstLine="360"/>
        <w:rPr>
          <w:lang w:val="en-PH"/>
        </w:rPr>
      </w:pPr>
      <w:r w:rsidRPr="004220AA">
        <w:rPr>
          <w:lang w:val="en-PH"/>
        </w:rPr>
        <w:t xml:space="preserve">Authors should not insert any text in the headers or footers, including running heads or page numbers, </w:t>
      </w:r>
      <w:r w:rsidRPr="004220AA">
        <w:rPr>
          <w:lang w:val="en-PH"/>
        </w:rPr>
        <w:lastRenderedPageBreak/>
        <w:t>as these elements will be added electronically during the final publication process.</w:t>
      </w:r>
    </w:p>
    <w:p w14:paraId="23A9BC9E" w14:textId="716D094E" w:rsidR="00903236" w:rsidRPr="006B58DC" w:rsidRDefault="00903236" w:rsidP="00903236">
      <w:pPr>
        <w:spacing w:line="240" w:lineRule="auto"/>
        <w:ind w:firstLine="0"/>
        <w:rPr>
          <w:lang w:val="en-PH"/>
        </w:rPr>
      </w:pPr>
      <w:r w:rsidRPr="004220AA">
        <w:rPr>
          <w:lang w:val="en-PH"/>
        </w:rPr>
        <w:t xml:space="preserve">For optimal readability and presentation quality, the required font is </w:t>
      </w:r>
      <w:r w:rsidRPr="004220AA">
        <w:rPr>
          <w:b/>
          <w:bCs/>
          <w:lang w:val="en-PH"/>
        </w:rPr>
        <w:t>Times New Roman</w:t>
      </w:r>
      <w:r w:rsidRPr="004220AA">
        <w:rPr>
          <w:lang w:val="en-PH"/>
        </w:rPr>
        <w:t xml:space="preserve">. </w:t>
      </w:r>
    </w:p>
    <w:p w14:paraId="5C8CCB36" w14:textId="576EFD93" w:rsidR="006B58DC" w:rsidRPr="004220AA" w:rsidRDefault="006B58DC" w:rsidP="006B58DC">
      <w:pPr>
        <w:pStyle w:val="ListParagraph"/>
        <w:numPr>
          <w:ilvl w:val="1"/>
          <w:numId w:val="2"/>
        </w:numPr>
        <w:spacing w:before="200" w:after="200" w:line="240" w:lineRule="auto"/>
        <w:ind w:leftChars="0"/>
        <w:jc w:val="left"/>
        <w:rPr>
          <w:b/>
          <w:bCs/>
          <w:sz w:val="22"/>
          <w:szCs w:val="22"/>
        </w:rPr>
      </w:pPr>
      <w:r w:rsidRPr="006B58DC">
        <w:rPr>
          <w:b/>
          <w:bCs/>
          <w:sz w:val="22"/>
          <w:szCs w:val="22"/>
        </w:rPr>
        <w:t>Liter</w:t>
      </w:r>
      <w:r w:rsidRPr="006B58DC">
        <w:rPr>
          <w:b/>
          <w:bCs/>
        </w:rPr>
        <w:t>ature Review</w:t>
      </w:r>
    </w:p>
    <w:p w14:paraId="5AE522F7" w14:textId="51B26CCF" w:rsidR="004220AA" w:rsidRDefault="004220AA" w:rsidP="004220AA">
      <w:pPr>
        <w:pStyle w:val="ListParagraph"/>
        <w:numPr>
          <w:ilvl w:val="2"/>
          <w:numId w:val="2"/>
        </w:numPr>
        <w:spacing w:before="200" w:after="200" w:line="240" w:lineRule="auto"/>
        <w:ind w:leftChars="0"/>
        <w:rPr>
          <w:b/>
          <w:bCs/>
          <w:sz w:val="22"/>
          <w:szCs w:val="22"/>
          <w:lang w:val="en-PH"/>
        </w:rPr>
      </w:pPr>
      <w:r w:rsidRPr="004220AA">
        <w:rPr>
          <w:b/>
          <w:bCs/>
          <w:sz w:val="22"/>
          <w:szCs w:val="22"/>
          <w:lang w:val="en-PH"/>
        </w:rPr>
        <w:t>Concept and Principles of Differentiated Instruction</w:t>
      </w:r>
    </w:p>
    <w:p w14:paraId="766427EA" w14:textId="5E74DB03" w:rsidR="004220AA" w:rsidRPr="004220AA" w:rsidRDefault="004220AA" w:rsidP="004220AA">
      <w:pPr>
        <w:pStyle w:val="ListParagraph"/>
        <w:spacing w:before="200" w:after="200" w:line="240" w:lineRule="auto"/>
        <w:ind w:leftChars="0" w:left="720" w:firstLine="720"/>
        <w:rPr>
          <w:lang w:val="en-PH"/>
        </w:rPr>
      </w:pPr>
      <w:r w:rsidRPr="004220AA">
        <w:rPr>
          <w:lang w:val="en-PH"/>
        </w:rPr>
        <w:t>Differentiated instruction is an instructional approach designed to address learners’ diverse backgrounds, readiness levels, interests, and learning profiles within a single classroom. Grounded in constructivist theory, it emphasizes modifying content, process, product, and learning environment to promote meaningful learning for all students (Tomlinson, 2017). Research suggests that differentiated instruction supports inclusive education by allowing teachers to respond flexibly to individual learner needs, thereby reducing achievement gaps and improving overall classroom effectiveness (Subban, 2016). Educators who implement differentiated strategies report improved student motivation and greater learner autonomy (Hall et al., 2014).</w:t>
      </w:r>
    </w:p>
    <w:p w14:paraId="3AC9258D" w14:textId="52B4D901" w:rsidR="004220AA" w:rsidRDefault="004220AA" w:rsidP="004220AA">
      <w:pPr>
        <w:pStyle w:val="ListParagraph"/>
        <w:numPr>
          <w:ilvl w:val="2"/>
          <w:numId w:val="2"/>
        </w:numPr>
        <w:spacing w:before="200" w:after="200" w:line="240" w:lineRule="auto"/>
        <w:ind w:leftChars="0"/>
        <w:rPr>
          <w:b/>
          <w:bCs/>
          <w:sz w:val="22"/>
          <w:szCs w:val="22"/>
          <w:lang w:val="en-PH"/>
        </w:rPr>
      </w:pPr>
      <w:r w:rsidRPr="004220AA">
        <w:rPr>
          <w:b/>
          <w:bCs/>
          <w:sz w:val="22"/>
          <w:szCs w:val="22"/>
          <w:lang w:val="en-PH"/>
        </w:rPr>
        <w:t>Effects of Differentiated Instruction on Academic Achievement and Engagement</w:t>
      </w:r>
    </w:p>
    <w:p w14:paraId="234AE65B" w14:textId="7B0C8487" w:rsidR="004220AA" w:rsidRPr="004220AA" w:rsidRDefault="004220AA" w:rsidP="004220AA">
      <w:pPr>
        <w:pStyle w:val="ListParagraph"/>
        <w:spacing w:before="200" w:after="200" w:line="240" w:lineRule="auto"/>
        <w:ind w:leftChars="0" w:left="720" w:firstLine="720"/>
        <w:rPr>
          <w:lang w:val="en-PH"/>
        </w:rPr>
      </w:pPr>
      <w:r w:rsidRPr="004220AA">
        <w:rPr>
          <w:lang w:val="en-PH"/>
        </w:rPr>
        <w:t>Several empirical studies have documented the positive effects of differentiated instruction on students’ academic performance and engagement. Smale-Jacobse et al. (2019) reported that students receiving differentiated instruction demonstrated higher academic achievement compared to peers exposed to traditional instruction. Similarly, Roy et al. (2013) found that differentiated classrooms foster deeper engagement, self-regulation, and positive learning attitudes. These findings highlight the potential of differentiated instruction to enhance both cognitive and affective learning outcomes across various educational contexts.</w:t>
      </w:r>
    </w:p>
    <w:p w14:paraId="1066A988" w14:textId="77777777" w:rsidR="00903236" w:rsidRDefault="004220AA" w:rsidP="00903236">
      <w:pPr>
        <w:pStyle w:val="ListParagraph"/>
        <w:numPr>
          <w:ilvl w:val="2"/>
          <w:numId w:val="2"/>
        </w:numPr>
        <w:spacing w:before="200" w:after="200" w:line="240" w:lineRule="auto"/>
        <w:ind w:leftChars="0"/>
        <w:rPr>
          <w:b/>
          <w:bCs/>
          <w:sz w:val="22"/>
          <w:szCs w:val="22"/>
          <w:lang w:val="en-PH"/>
        </w:rPr>
      </w:pPr>
      <w:r w:rsidRPr="004220AA">
        <w:rPr>
          <w:b/>
          <w:bCs/>
          <w:sz w:val="22"/>
          <w:szCs w:val="22"/>
          <w:lang w:val="en-PH"/>
        </w:rPr>
        <w:t>Research Design and the Use of the Solomon Four-Group Design</w:t>
      </w:r>
    </w:p>
    <w:p w14:paraId="0A6B25A3" w14:textId="004C7665" w:rsidR="004220AA" w:rsidRPr="00903236" w:rsidRDefault="004220AA" w:rsidP="00903236">
      <w:pPr>
        <w:spacing w:before="200" w:after="200" w:line="240" w:lineRule="auto"/>
        <w:rPr>
          <w:b/>
          <w:bCs/>
          <w:sz w:val="22"/>
          <w:szCs w:val="22"/>
          <w:lang w:val="en-PH"/>
        </w:rPr>
      </w:pPr>
      <w:r w:rsidRPr="00903236">
        <w:rPr>
          <w:lang w:val="en-PH"/>
        </w:rPr>
        <w:t>Despite supportive findings, many studies on differentiated instruction employ quasi-experimental or simple pretest–posttest designs, which may be vulnerable to testing effects and threats to internal validity (Campbell &amp; Stanley, 1963). The Solomon Four-Group design offers a more rigorous experimental framework by controlling for pretesting effects and strengthening causal inference. However, the application of this design in differentiated instruction research remains limited, indicating a need for more robust experimental</w:t>
      </w:r>
      <w:r w:rsidRPr="00903236">
        <w:rPr>
          <w:sz w:val="22"/>
          <w:szCs w:val="22"/>
          <w:lang w:val="en-PH"/>
        </w:rPr>
        <w:t xml:space="preserve"> investigations to validate existing claims.</w:t>
      </w:r>
    </w:p>
    <w:p w14:paraId="32B96F1A" w14:textId="1D1B638B" w:rsidR="004220AA" w:rsidRPr="006E1F34" w:rsidRDefault="006E1F34" w:rsidP="006E1F34">
      <w:pPr>
        <w:spacing w:before="200" w:after="200" w:line="240" w:lineRule="auto"/>
        <w:rPr>
          <w:sz w:val="22"/>
          <w:szCs w:val="22"/>
          <w:lang w:val="en-PH"/>
        </w:rPr>
      </w:pPr>
      <w:r w:rsidRPr="006E1F34">
        <w:rPr>
          <w:sz w:val="22"/>
          <w:szCs w:val="22"/>
          <w:lang w:val="en-PH"/>
        </w:rPr>
        <w:t>Overall, the synthesis of these themes indicates a strong theoretical and empirical foundation for differentiated instruction, alongside a clear methodological gap. Addressing this gap through the application of the Solomon Four-Group design can strengthen the validity of findings and provide more conclusive evidence regarding the efficacy of differentiated instruction in enhancing academic achievement and learning engagement.</w:t>
      </w:r>
    </w:p>
    <w:p w14:paraId="516AECA0" w14:textId="38B6F58F" w:rsidR="006B58DC" w:rsidRDefault="006B58DC" w:rsidP="006B58DC">
      <w:pPr>
        <w:pStyle w:val="ListParagraph"/>
        <w:numPr>
          <w:ilvl w:val="1"/>
          <w:numId w:val="2"/>
        </w:numPr>
        <w:spacing w:before="200" w:after="200" w:line="240" w:lineRule="auto"/>
        <w:ind w:leftChars="0"/>
        <w:jc w:val="left"/>
        <w:rPr>
          <w:b/>
          <w:bCs/>
          <w:sz w:val="22"/>
          <w:szCs w:val="22"/>
        </w:rPr>
      </w:pPr>
      <w:r>
        <w:rPr>
          <w:b/>
          <w:bCs/>
          <w:sz w:val="22"/>
          <w:szCs w:val="22"/>
        </w:rPr>
        <w:t>Theoretical/Conceptual Framework</w:t>
      </w:r>
    </w:p>
    <w:p w14:paraId="1287A78B" w14:textId="146655F4" w:rsidR="006E1F34" w:rsidRDefault="006E1F34" w:rsidP="006E1F34">
      <w:pPr>
        <w:spacing w:before="200" w:after="200" w:line="240" w:lineRule="auto"/>
        <w:ind w:firstLine="360"/>
      </w:pPr>
      <w:r w:rsidRPr="006E1F34">
        <w:t>This study is anchored on the following theories: Constructivist Learning Theory, Multiple Intelligences Theory, and Experimental Design Theory.</w:t>
      </w:r>
    </w:p>
    <w:p w14:paraId="2DC676F6" w14:textId="77777777" w:rsidR="006E1F34" w:rsidRPr="006E1F34" w:rsidRDefault="006E1F34" w:rsidP="006E1F34">
      <w:pPr>
        <w:spacing w:before="200" w:after="200" w:line="240" w:lineRule="auto"/>
        <w:ind w:firstLine="360"/>
        <w:rPr>
          <w:lang w:val="en-PH"/>
        </w:rPr>
      </w:pPr>
      <w:r w:rsidRPr="006E1F34">
        <w:rPr>
          <w:lang w:val="en-PH"/>
        </w:rPr>
        <w:t>This study is anchored on Constructivist Learning Theory, primarily advanced by Jean Piaget (1952) and further expanded by Lev Vygotsky (1978). Piaget (1952) emphasized that learners actively construct knowledge through interaction with their environment and through stages of cognitive development. Vygotsky (1978) extended this perspective by highlighting the social dimension of learning through the concept of the Zone of Proximal Development, which underscores the importance of guided interaction and scaffolding. Differentiated instruction aligns with constructivist principles by adapting instruction to learners’ readiness levels, prior knowledge, and learning needs, thereby promoting meaningful and active learning experiences.</w:t>
      </w:r>
    </w:p>
    <w:p w14:paraId="31CE8147" w14:textId="77777777" w:rsidR="006E1F34" w:rsidRPr="006E1F34" w:rsidRDefault="006E1F34" w:rsidP="006E1F34">
      <w:pPr>
        <w:spacing w:before="200" w:after="200" w:line="240" w:lineRule="auto"/>
        <w:ind w:firstLine="360"/>
        <w:rPr>
          <w:lang w:val="en-PH"/>
        </w:rPr>
      </w:pPr>
      <w:r w:rsidRPr="006E1F34">
        <w:rPr>
          <w:lang w:val="en-PH"/>
        </w:rPr>
        <w:t xml:space="preserve">The study is also supported by Multiple Intelligences Theory, proposed by Howard Gardner (1983). Gardner posited that intelligence is multi-dimensional rather than singular, consisting of distinct intelligences such as linguistic, logical-mathematical, spatial, interpersonal, and </w:t>
      </w:r>
      <w:r w:rsidRPr="006E1F34">
        <w:rPr>
          <w:lang w:val="en-PH"/>
        </w:rPr>
        <w:lastRenderedPageBreak/>
        <w:t>intrapersonal. Differentiated instruction reflects this theory by offering varied instructional strategies and assessment options that allow students to learn and demonstrate understanding through their dominant intelligences, leading to increased engagement and achievement.</w:t>
      </w:r>
    </w:p>
    <w:p w14:paraId="48F4D863" w14:textId="6ACB8788" w:rsidR="006E1F34" w:rsidRPr="006E1F34" w:rsidRDefault="006E1F34" w:rsidP="006E1F34">
      <w:pPr>
        <w:spacing w:before="200" w:after="200" w:line="240" w:lineRule="auto"/>
        <w:ind w:firstLine="360"/>
        <w:rPr>
          <w:lang w:val="en-PH"/>
        </w:rPr>
      </w:pPr>
      <w:r w:rsidRPr="006E1F34">
        <w:rPr>
          <w:lang w:val="en-PH"/>
        </w:rPr>
        <w:t>From a methodological standpoint, this research is guided by Experimental Design Theory, specifically the Solomon Four-Group Design, introduced by Richard L. Solomon (1949) and later elaborated by Campbell and Stanley (1963). This experimental design controls for the effects of pretesting and strengthens internal validity, enabling more accurate determination of the causal effects of differentiated instruction on academic achievement and learning engagement.</w:t>
      </w:r>
    </w:p>
    <w:p w14:paraId="736DF684" w14:textId="25DCFABB" w:rsidR="006B58DC" w:rsidRDefault="006B58DC" w:rsidP="006B58DC">
      <w:pPr>
        <w:pStyle w:val="ListParagraph"/>
        <w:numPr>
          <w:ilvl w:val="1"/>
          <w:numId w:val="2"/>
        </w:numPr>
        <w:spacing w:before="200" w:after="200" w:line="240" w:lineRule="auto"/>
        <w:ind w:leftChars="0"/>
        <w:jc w:val="left"/>
        <w:rPr>
          <w:b/>
          <w:bCs/>
          <w:sz w:val="22"/>
          <w:szCs w:val="22"/>
        </w:rPr>
      </w:pPr>
      <w:r>
        <w:rPr>
          <w:b/>
          <w:bCs/>
          <w:sz w:val="22"/>
          <w:szCs w:val="22"/>
        </w:rPr>
        <w:t>Statement of Purpose</w:t>
      </w:r>
    </w:p>
    <w:p w14:paraId="07E24A69" w14:textId="77777777" w:rsidR="006E1F34" w:rsidRPr="006E1F34" w:rsidRDefault="006E1F34" w:rsidP="006E1F34">
      <w:pPr>
        <w:spacing w:before="200" w:after="200" w:line="240" w:lineRule="auto"/>
        <w:ind w:firstLine="360"/>
        <w:jc w:val="left"/>
      </w:pPr>
      <w:r w:rsidRPr="006E1F34">
        <w:t>This study seeks to answer the following research questions:</w:t>
      </w:r>
    </w:p>
    <w:p w14:paraId="63D26B14" w14:textId="1A6C69A5" w:rsidR="006E1F34" w:rsidRPr="006E1F34" w:rsidRDefault="006E1F34" w:rsidP="006E1F34">
      <w:pPr>
        <w:pStyle w:val="ListParagraph"/>
        <w:numPr>
          <w:ilvl w:val="0"/>
          <w:numId w:val="3"/>
        </w:numPr>
        <w:spacing w:before="200" w:after="200" w:line="240" w:lineRule="auto"/>
        <w:ind w:leftChars="0"/>
        <w:jc w:val="left"/>
      </w:pPr>
      <w:r w:rsidRPr="006E1F34">
        <w:t>Does differentiated instruction significantly improve students’ academic achievement compared to traditional instruction?</w:t>
      </w:r>
    </w:p>
    <w:p w14:paraId="1A62B9D5" w14:textId="6D1A7B47" w:rsidR="006E1F34" w:rsidRPr="006E1F34" w:rsidRDefault="006E1F34" w:rsidP="006E1F34">
      <w:pPr>
        <w:pStyle w:val="ListParagraph"/>
        <w:numPr>
          <w:ilvl w:val="0"/>
          <w:numId w:val="3"/>
        </w:numPr>
        <w:spacing w:before="200" w:after="200" w:line="240" w:lineRule="auto"/>
        <w:ind w:leftChars="0"/>
        <w:jc w:val="left"/>
      </w:pPr>
      <w:r w:rsidRPr="006E1F34">
        <w:t>Does differentiated instruction significantly enhance students’ learning engagement?</w:t>
      </w:r>
    </w:p>
    <w:p w14:paraId="151F5B4E" w14:textId="16FC07CB" w:rsidR="006E1F34" w:rsidRPr="006E1F34" w:rsidRDefault="006E1F34" w:rsidP="006E1F34">
      <w:pPr>
        <w:pStyle w:val="ListParagraph"/>
        <w:numPr>
          <w:ilvl w:val="0"/>
          <w:numId w:val="3"/>
        </w:numPr>
        <w:spacing w:before="200" w:after="200" w:line="240" w:lineRule="auto"/>
        <w:ind w:leftChars="0"/>
        <w:jc w:val="left"/>
      </w:pPr>
      <w:r w:rsidRPr="006E1F34">
        <w:t>Are the observed effects of differentiated instruction influenced by pretesting when examined using the Solomon Four-Group design?</w:t>
      </w:r>
    </w:p>
    <w:p w14:paraId="4ADF91C9" w14:textId="7D41A761" w:rsidR="004220AA" w:rsidRPr="00903236" w:rsidRDefault="00000000" w:rsidP="00903236">
      <w:pPr>
        <w:pStyle w:val="Heading1"/>
        <w:spacing w:before="480" w:after="240"/>
        <w:ind w:left="397" w:hanging="397"/>
      </w:pPr>
      <w:r>
        <w:t>2</w:t>
      </w:r>
      <w:r>
        <w:tab/>
      </w:r>
      <w:proofErr w:type="gramStart"/>
      <w:r>
        <w:t>M</w:t>
      </w:r>
      <w:r w:rsidR="004220AA">
        <w:t>ethodology</w:t>
      </w:r>
      <w:proofErr w:type="gramEnd"/>
    </w:p>
    <w:p w14:paraId="13E03D9B" w14:textId="0C6AD872" w:rsidR="00176683" w:rsidRPr="00903236" w:rsidRDefault="00903236" w:rsidP="00903236">
      <w:pPr>
        <w:pStyle w:val="ListParagraph"/>
        <w:numPr>
          <w:ilvl w:val="1"/>
          <w:numId w:val="4"/>
        </w:numPr>
        <w:spacing w:line="240" w:lineRule="auto"/>
        <w:ind w:leftChars="0"/>
        <w:rPr>
          <w:b/>
          <w:bCs/>
          <w:sz w:val="24"/>
          <w:szCs w:val="24"/>
        </w:rPr>
      </w:pPr>
      <w:r w:rsidRPr="00903236">
        <w:rPr>
          <w:b/>
          <w:bCs/>
          <w:sz w:val="22"/>
          <w:szCs w:val="22"/>
        </w:rPr>
        <w:t>Design</w:t>
      </w:r>
    </w:p>
    <w:p w14:paraId="10601BFD" w14:textId="77777777" w:rsidR="00903236" w:rsidRDefault="00903236" w:rsidP="00903236">
      <w:pPr>
        <w:pStyle w:val="ListParagraph"/>
        <w:spacing w:line="240" w:lineRule="auto"/>
        <w:ind w:leftChars="0" w:left="360" w:firstLine="140"/>
      </w:pPr>
      <w:r>
        <w:t xml:space="preserve">     </w:t>
      </w:r>
      <w:r w:rsidRPr="00903236">
        <w:t>This study employed a true-experimental research design using the Solomon Four-Group Design, originally proposed by Solomon (1949) and later refined by Campbell and Stanley (1963), to assess the efficacy of differentiated instruction on students’ academic achievement and learning engagement. Participants were randomly assigned to four groups: two experimental groups that received differentiated instruction and two control groups that were taught using traditional instructional methods. One experimental group and one control group were administered a pretest prior to the intervention, while the remaining two groups did not receive a pretest. Following the instructional</w:t>
      </w:r>
      <w:r>
        <w:t>.</w:t>
      </w:r>
    </w:p>
    <w:p w14:paraId="585FBB1C" w14:textId="313D87EC" w:rsidR="00176683" w:rsidRDefault="00000000" w:rsidP="00903236">
      <w:pPr>
        <w:spacing w:line="240" w:lineRule="auto"/>
        <w:ind w:firstLine="0"/>
        <w:rPr>
          <w:b/>
          <w:bCs/>
          <w:sz w:val="22"/>
          <w:szCs w:val="22"/>
        </w:rPr>
      </w:pPr>
      <w:r w:rsidRPr="00903236">
        <w:rPr>
          <w:b/>
          <w:bCs/>
          <w:sz w:val="22"/>
          <w:szCs w:val="22"/>
        </w:rPr>
        <w:t>2.2</w:t>
      </w:r>
      <w:r w:rsidR="00903236">
        <w:rPr>
          <w:b/>
          <w:bCs/>
          <w:sz w:val="22"/>
          <w:szCs w:val="22"/>
        </w:rPr>
        <w:t>. Participants of the Study</w:t>
      </w:r>
    </w:p>
    <w:p w14:paraId="739CA9A1" w14:textId="22CD2F75" w:rsidR="00903236" w:rsidRDefault="00903236" w:rsidP="00903236">
      <w:pPr>
        <w:spacing w:line="240" w:lineRule="auto"/>
        <w:ind w:firstLine="0"/>
        <w:rPr>
          <w:b/>
          <w:bCs/>
          <w:sz w:val="22"/>
          <w:szCs w:val="22"/>
        </w:rPr>
      </w:pPr>
      <w:r>
        <w:rPr>
          <w:b/>
          <w:bCs/>
          <w:sz w:val="22"/>
          <w:szCs w:val="22"/>
        </w:rPr>
        <w:t>2.2.1 Sample Size</w:t>
      </w:r>
    </w:p>
    <w:p w14:paraId="2A412BB7" w14:textId="001B2AB2" w:rsidR="00D37625" w:rsidRPr="00D37625" w:rsidRDefault="00D37625" w:rsidP="00D37625">
      <w:pPr>
        <w:spacing w:line="240" w:lineRule="auto"/>
        <w:ind w:firstLine="720"/>
        <w:rPr>
          <w:sz w:val="22"/>
          <w:szCs w:val="22"/>
          <w:lang w:val="en-PH"/>
        </w:rPr>
      </w:pPr>
      <w:r w:rsidRPr="00D37625">
        <w:rPr>
          <w:sz w:val="22"/>
          <w:szCs w:val="22"/>
          <w:lang w:val="en-PH"/>
        </w:rPr>
        <w:t>The sample size of this study consisted of 120 students, which was determined using Slovin’s formula to ensure adequate representation of the entire population while maintaining manageable data collection. Slovin’s formula</w:t>
      </w:r>
      <w:r>
        <w:rPr>
          <w:sz w:val="22"/>
          <w:szCs w:val="22"/>
          <w:lang w:val="en-PH"/>
        </w:rPr>
        <w:t xml:space="preserve"> </w:t>
      </w:r>
      <w:r w:rsidRPr="00D37625">
        <w:rPr>
          <w:sz w:val="22"/>
          <w:szCs w:val="22"/>
          <w:lang w:val="en-PH"/>
        </w:rPr>
        <w:t>was applied using the total population of enrolled students and an appropriate margin of error. The resulting sample size of 120 participants was considered sufficient to yield reliable and generalizable findings while ensuring statistical validity. The selected sample was evenly distributed across the four groups required by the Solomon Four-Group Design, with 30 students per group, allowing for balanced comparison between experimental and control conditions.</w:t>
      </w:r>
    </w:p>
    <w:p w14:paraId="0C871550" w14:textId="77777777" w:rsidR="00D37625" w:rsidRPr="00903236" w:rsidRDefault="00D37625" w:rsidP="00903236">
      <w:pPr>
        <w:spacing w:line="240" w:lineRule="auto"/>
        <w:ind w:firstLine="0"/>
        <w:rPr>
          <w:b/>
          <w:bCs/>
          <w:sz w:val="22"/>
          <w:szCs w:val="22"/>
        </w:rPr>
      </w:pPr>
    </w:p>
    <w:p w14:paraId="19232F54" w14:textId="64A755BC" w:rsidR="00176683" w:rsidRDefault="00000000" w:rsidP="00D37625">
      <w:pPr>
        <w:spacing w:line="240" w:lineRule="auto"/>
        <w:ind w:firstLine="0"/>
        <w:rPr>
          <w:b/>
          <w:bCs/>
          <w:sz w:val="22"/>
          <w:szCs w:val="22"/>
        </w:rPr>
      </w:pPr>
      <w:r>
        <w:rPr>
          <w:b/>
          <w:bCs/>
          <w:sz w:val="22"/>
          <w:szCs w:val="22"/>
        </w:rPr>
        <w:t>2.2.2</w:t>
      </w:r>
      <w:r w:rsidR="00D37625">
        <w:rPr>
          <w:b/>
          <w:bCs/>
          <w:sz w:val="22"/>
          <w:szCs w:val="22"/>
        </w:rPr>
        <w:t xml:space="preserve"> </w:t>
      </w:r>
      <w:r w:rsidR="00903236">
        <w:rPr>
          <w:b/>
          <w:bCs/>
          <w:sz w:val="22"/>
          <w:szCs w:val="22"/>
        </w:rPr>
        <w:t>Inclusion Criteria</w:t>
      </w:r>
    </w:p>
    <w:p w14:paraId="05E92CE9" w14:textId="2D418C43" w:rsidR="00D37625" w:rsidRPr="00D37625" w:rsidRDefault="00D37625" w:rsidP="00D37625">
      <w:pPr>
        <w:tabs>
          <w:tab w:val="left" w:pos="567"/>
        </w:tabs>
        <w:spacing w:before="200" w:after="200" w:line="240" w:lineRule="auto"/>
        <w:ind w:firstLine="0"/>
        <w:rPr>
          <w:lang w:val="en-PH"/>
        </w:rPr>
      </w:pPr>
      <w:r>
        <w:rPr>
          <w:lang w:val="en-PH"/>
        </w:rPr>
        <w:tab/>
      </w:r>
      <w:r w:rsidRPr="00D37625">
        <w:rPr>
          <w:lang w:val="en-PH"/>
        </w:rPr>
        <w:t>Participants included in the study were students who were officially enrolled during the data collection period and who regularly attended classes in the selected institution. Only students who had no prior formal exposure to differentiated instruction as an instructional approach were considered eligible. Participants were required to be present for the duration of the intervention and to complete all required assessments, including pretests (where applicable) and posttests, to ensure completeness and consistency of data.</w:t>
      </w:r>
    </w:p>
    <w:p w14:paraId="33DBA7CE" w14:textId="4E1215D9" w:rsidR="00176683" w:rsidRDefault="00000000">
      <w:pPr>
        <w:tabs>
          <w:tab w:val="left" w:pos="567"/>
        </w:tabs>
        <w:spacing w:before="200" w:after="200" w:line="240" w:lineRule="auto"/>
        <w:ind w:left="567" w:hanging="567"/>
        <w:jc w:val="left"/>
        <w:rPr>
          <w:b/>
          <w:bCs/>
          <w:sz w:val="22"/>
          <w:szCs w:val="22"/>
        </w:rPr>
      </w:pPr>
      <w:r>
        <w:rPr>
          <w:b/>
          <w:bCs/>
          <w:sz w:val="22"/>
          <w:szCs w:val="22"/>
        </w:rPr>
        <w:t>2.2.3</w:t>
      </w:r>
      <w:r>
        <w:rPr>
          <w:b/>
          <w:bCs/>
          <w:sz w:val="22"/>
          <w:szCs w:val="22"/>
        </w:rPr>
        <w:tab/>
      </w:r>
      <w:r w:rsidR="00903236">
        <w:rPr>
          <w:b/>
          <w:bCs/>
          <w:sz w:val="22"/>
          <w:szCs w:val="22"/>
        </w:rPr>
        <w:t>Exclusion Criteria</w:t>
      </w:r>
    </w:p>
    <w:p w14:paraId="379CB574" w14:textId="4005596C" w:rsidR="00D37625" w:rsidRPr="00D37625" w:rsidRDefault="00D37625" w:rsidP="00D37625">
      <w:pPr>
        <w:tabs>
          <w:tab w:val="left" w:pos="567"/>
        </w:tabs>
        <w:spacing w:before="200" w:after="200" w:line="240" w:lineRule="auto"/>
        <w:ind w:firstLine="0"/>
        <w:rPr>
          <w:lang w:val="en-PH"/>
        </w:rPr>
      </w:pPr>
      <w:r>
        <w:rPr>
          <w:lang w:val="en-PH"/>
        </w:rPr>
        <w:tab/>
      </w:r>
      <w:r w:rsidRPr="00D37625">
        <w:rPr>
          <w:lang w:val="en-PH"/>
        </w:rPr>
        <w:t>Students were excluded from the study if they had prior experience with structured differentiated instruction programs or if they were unable to participate consistently throughout the intervention period due to frequent absences or transfers. Additionally, students who failed to complete the required assessments or who withdrew consent during the course of the study were excluded to prevent incomplete or invalid data from affecting the results.</w:t>
      </w:r>
    </w:p>
    <w:p w14:paraId="61B47241" w14:textId="7BCBA127" w:rsidR="00D37625" w:rsidRDefault="00000000" w:rsidP="00D37625">
      <w:pPr>
        <w:tabs>
          <w:tab w:val="left" w:pos="567"/>
        </w:tabs>
        <w:spacing w:before="200" w:after="200" w:line="240" w:lineRule="auto"/>
        <w:ind w:left="567" w:hanging="567"/>
        <w:jc w:val="left"/>
        <w:rPr>
          <w:b/>
          <w:bCs/>
          <w:sz w:val="22"/>
          <w:szCs w:val="22"/>
        </w:rPr>
      </w:pPr>
      <w:r>
        <w:rPr>
          <w:b/>
          <w:bCs/>
          <w:sz w:val="22"/>
          <w:szCs w:val="22"/>
        </w:rPr>
        <w:t>2.2.4</w:t>
      </w:r>
      <w:r>
        <w:rPr>
          <w:b/>
          <w:bCs/>
          <w:sz w:val="22"/>
          <w:szCs w:val="22"/>
        </w:rPr>
        <w:tab/>
      </w:r>
      <w:r w:rsidR="00903236">
        <w:rPr>
          <w:b/>
          <w:bCs/>
          <w:sz w:val="22"/>
          <w:szCs w:val="22"/>
        </w:rPr>
        <w:t>Sampling Technique</w:t>
      </w:r>
    </w:p>
    <w:p w14:paraId="65D8C2A3" w14:textId="784814C4" w:rsidR="00D37625" w:rsidRPr="00E67BF3" w:rsidRDefault="00D37625" w:rsidP="00D37625">
      <w:pPr>
        <w:tabs>
          <w:tab w:val="left" w:pos="567"/>
        </w:tabs>
        <w:spacing w:before="200" w:after="200" w:line="240" w:lineRule="auto"/>
        <w:ind w:firstLine="0"/>
        <w:rPr>
          <w:lang w:val="en-PH"/>
        </w:rPr>
      </w:pPr>
      <w:r>
        <w:rPr>
          <w:b/>
          <w:bCs/>
          <w:sz w:val="22"/>
          <w:szCs w:val="22"/>
          <w:lang w:val="en-PH"/>
        </w:rPr>
        <w:tab/>
      </w:r>
      <w:r w:rsidRPr="00D37625">
        <w:rPr>
          <w:lang w:val="en-PH"/>
        </w:rPr>
        <w:t xml:space="preserve">The study utilized random sampling, followed by random assignment to the four experimental and control groups. Eligible participants were first identified from the target population and then randomly selected to participate in the study. Random </w:t>
      </w:r>
      <w:r w:rsidRPr="00D37625">
        <w:rPr>
          <w:lang w:val="en-PH"/>
        </w:rPr>
        <w:lastRenderedPageBreak/>
        <w:t>assignment was subsequently employed to allocate participants to the pretested experimental group, non-pretested experimental group, pretested control group, and non-pretested control group. This technique minimized selection bias and enhanced the internal validity of the experimental design.</w:t>
      </w:r>
    </w:p>
    <w:p w14:paraId="5D413804" w14:textId="520B21B7" w:rsidR="00176683" w:rsidRDefault="00000000">
      <w:pPr>
        <w:tabs>
          <w:tab w:val="left" w:pos="567"/>
        </w:tabs>
        <w:spacing w:before="200" w:after="200" w:line="240" w:lineRule="auto"/>
        <w:ind w:left="567" w:hanging="567"/>
        <w:jc w:val="left"/>
        <w:rPr>
          <w:b/>
          <w:bCs/>
          <w:sz w:val="22"/>
          <w:szCs w:val="22"/>
        </w:rPr>
      </w:pPr>
      <w:r>
        <w:rPr>
          <w:b/>
          <w:bCs/>
          <w:sz w:val="22"/>
          <w:szCs w:val="22"/>
        </w:rPr>
        <w:t>2.</w:t>
      </w:r>
      <w:r w:rsidR="00E67BF3">
        <w:rPr>
          <w:b/>
          <w:bCs/>
          <w:sz w:val="22"/>
          <w:szCs w:val="22"/>
        </w:rPr>
        <w:t xml:space="preserve"> </w:t>
      </w:r>
      <w:r w:rsidR="00D37625">
        <w:rPr>
          <w:b/>
          <w:bCs/>
          <w:sz w:val="22"/>
          <w:szCs w:val="22"/>
        </w:rPr>
        <w:t>3</w:t>
      </w:r>
      <w:r w:rsidR="00E67BF3">
        <w:rPr>
          <w:b/>
          <w:bCs/>
          <w:sz w:val="22"/>
          <w:szCs w:val="22"/>
        </w:rPr>
        <w:t xml:space="preserve"> Instrument</w:t>
      </w:r>
    </w:p>
    <w:p w14:paraId="7EB67A13" w14:textId="7D451BF2" w:rsidR="00E67BF3" w:rsidRPr="00E67BF3" w:rsidRDefault="00E67BF3" w:rsidP="00E67BF3">
      <w:pPr>
        <w:tabs>
          <w:tab w:val="left" w:pos="567"/>
        </w:tabs>
        <w:spacing w:before="200" w:after="200" w:line="240" w:lineRule="auto"/>
        <w:ind w:firstLine="0"/>
        <w:rPr>
          <w:lang w:val="en-PH"/>
        </w:rPr>
      </w:pPr>
      <w:r>
        <w:rPr>
          <w:sz w:val="22"/>
          <w:szCs w:val="22"/>
          <w:lang w:val="en-PH"/>
        </w:rPr>
        <w:tab/>
      </w:r>
      <w:r w:rsidRPr="00E67BF3">
        <w:rPr>
          <w:lang w:val="en-PH"/>
        </w:rPr>
        <w:t>The primary instruments used in this study were an Academic Achievement Test and a Learning Engagement Questionnaire, both designed to measure the effects of differentiated instruction on student outcomes. These instruments were selected to capture both cognitive and affective dimensions of learning.</w:t>
      </w:r>
    </w:p>
    <w:p w14:paraId="397629E8" w14:textId="0CD5CA03" w:rsidR="00E67BF3" w:rsidRPr="00E67BF3" w:rsidRDefault="00E67BF3" w:rsidP="00E67BF3">
      <w:pPr>
        <w:tabs>
          <w:tab w:val="left" w:pos="567"/>
        </w:tabs>
        <w:spacing w:before="200" w:after="200" w:line="240" w:lineRule="auto"/>
        <w:ind w:firstLine="0"/>
        <w:rPr>
          <w:lang w:val="en-PH"/>
        </w:rPr>
      </w:pPr>
      <w:r>
        <w:rPr>
          <w:lang w:val="en-PH"/>
        </w:rPr>
        <w:tab/>
      </w:r>
      <w:r w:rsidRPr="00E67BF3">
        <w:rPr>
          <w:lang w:val="en-PH"/>
        </w:rPr>
        <w:t>The Academic Achievement Test was a researcher-developed instrument aligned with the learning objectives and content covered during the instructional intervention. The test consisted of multiple-choice and constructed-response items designed to assess students’ understanding, application, and analysis of key concepts. Content validity was established through expert review by subject specialists and experienced educators, who evaluated the test items for clarity, relevance, and alignment with instructional objectives. The same test was used as a pretest for selected groups and as a posttest for all groups to allow for comparison of learning gains.</w:t>
      </w:r>
    </w:p>
    <w:p w14:paraId="05327EA1" w14:textId="00B39B14" w:rsidR="00E67BF3" w:rsidRPr="00E67BF3" w:rsidRDefault="00E67BF3" w:rsidP="00E67BF3">
      <w:pPr>
        <w:tabs>
          <w:tab w:val="left" w:pos="567"/>
        </w:tabs>
        <w:spacing w:before="200" w:after="200" w:line="240" w:lineRule="auto"/>
        <w:ind w:firstLine="0"/>
        <w:rPr>
          <w:lang w:val="en-PH"/>
        </w:rPr>
      </w:pPr>
      <w:r>
        <w:rPr>
          <w:lang w:val="en-PH"/>
        </w:rPr>
        <w:tab/>
      </w:r>
      <w:r w:rsidRPr="00E67BF3">
        <w:rPr>
          <w:lang w:val="en-PH"/>
        </w:rPr>
        <w:t>The Learning Engagement Questionnaire was adapted from existing validated instruments in the literature and measured students’ behavioral, emotional, and cognitive engagement during the instructional process. It utilized a Likert-scale format ranging from strongly disagree to strongly agree. The questionnaire was reviewed for content validity and pilot-tested to ensure reliability and comprehensibility among the participants.</w:t>
      </w:r>
    </w:p>
    <w:p w14:paraId="1CE35BCC" w14:textId="4B437305" w:rsidR="00E67BF3" w:rsidRPr="00E67BF3" w:rsidRDefault="00E67BF3" w:rsidP="00E67BF3">
      <w:pPr>
        <w:tabs>
          <w:tab w:val="left" w:pos="567"/>
        </w:tabs>
        <w:spacing w:before="200" w:after="200" w:line="240" w:lineRule="auto"/>
        <w:ind w:firstLine="0"/>
        <w:rPr>
          <w:lang w:val="en-PH"/>
        </w:rPr>
      </w:pPr>
      <w:r>
        <w:rPr>
          <w:lang w:val="en-PH"/>
        </w:rPr>
        <w:tab/>
      </w:r>
      <w:r w:rsidRPr="00E67BF3">
        <w:rPr>
          <w:lang w:val="en-PH"/>
        </w:rPr>
        <w:t>Both instruments were administered under standardized conditions to ensure consistency. The results obtained from these tools provided quantitative data necessary for determining the effectiveness of differentiated instruction while supporting the rigor and validity of the Solomon Four-Group experimental desig</w:t>
      </w:r>
      <w:r>
        <w:rPr>
          <w:lang w:val="en-PH"/>
        </w:rPr>
        <w:t>n.</w:t>
      </w:r>
    </w:p>
    <w:p w14:paraId="185CC299" w14:textId="449376FB" w:rsidR="00176683" w:rsidRDefault="00000000">
      <w:pPr>
        <w:tabs>
          <w:tab w:val="left" w:pos="567"/>
        </w:tabs>
        <w:spacing w:before="200" w:after="200" w:line="240" w:lineRule="auto"/>
        <w:ind w:left="567" w:hanging="567"/>
        <w:jc w:val="left"/>
        <w:rPr>
          <w:b/>
          <w:bCs/>
          <w:sz w:val="22"/>
          <w:szCs w:val="22"/>
        </w:rPr>
      </w:pPr>
      <w:r>
        <w:rPr>
          <w:b/>
          <w:bCs/>
          <w:sz w:val="22"/>
          <w:szCs w:val="22"/>
        </w:rPr>
        <w:t>2.</w:t>
      </w:r>
      <w:r w:rsidR="00E67BF3">
        <w:rPr>
          <w:b/>
          <w:bCs/>
          <w:sz w:val="22"/>
          <w:szCs w:val="22"/>
        </w:rPr>
        <w:t xml:space="preserve"> 4 Data Gathering Procedure</w:t>
      </w:r>
    </w:p>
    <w:p w14:paraId="3BEC8217" w14:textId="5C6C3894" w:rsidR="00E67BF3" w:rsidRDefault="00E67BF3">
      <w:pPr>
        <w:tabs>
          <w:tab w:val="left" w:pos="567"/>
        </w:tabs>
        <w:spacing w:before="200" w:after="200" w:line="240" w:lineRule="auto"/>
        <w:ind w:left="567" w:hanging="567"/>
        <w:jc w:val="left"/>
        <w:rPr>
          <w:b/>
          <w:bCs/>
          <w:sz w:val="22"/>
          <w:szCs w:val="22"/>
        </w:rPr>
      </w:pPr>
      <w:r>
        <w:rPr>
          <w:b/>
          <w:bCs/>
          <w:sz w:val="22"/>
          <w:szCs w:val="22"/>
        </w:rPr>
        <w:t>2.4.1 Pre-data Gathering</w:t>
      </w:r>
    </w:p>
    <w:p w14:paraId="79440FA5" w14:textId="619BEDE9" w:rsidR="00E67BF3" w:rsidRDefault="00E67BF3" w:rsidP="00E67BF3">
      <w:pPr>
        <w:spacing w:line="240" w:lineRule="auto"/>
        <w:ind w:firstLineChars="200" w:firstLine="400"/>
      </w:pPr>
      <w:r w:rsidRPr="00E67BF3">
        <w:t xml:space="preserve">Before commencing data collection, the researchers will undergo a preparatory process. This </w:t>
      </w:r>
      <w:r w:rsidRPr="00E67BF3">
        <w:t>will involve responding to suggestions given by the preliminary panel review process. The researchers will integrate the suggestions made by this panel and then obtain formal ethical clearance from the Research Ethics Committee (REC) prior to proceeding with data collection. After obtaining formal ethics clearance, the REC will issue a Notice to Proceed (NTP) to the researchers. The researchers will then submit a formal request letter to the school administrator of a higher education institution to request permission to conduct their study. Data collection will begin once the required approval is given.</w:t>
      </w:r>
    </w:p>
    <w:p w14:paraId="69C15D43" w14:textId="72BE7E3E" w:rsidR="00E67BF3" w:rsidRDefault="00E67BF3" w:rsidP="00E67BF3">
      <w:pPr>
        <w:tabs>
          <w:tab w:val="left" w:pos="567"/>
        </w:tabs>
        <w:spacing w:before="200" w:after="200" w:line="240" w:lineRule="auto"/>
        <w:ind w:firstLine="0"/>
        <w:jc w:val="left"/>
        <w:rPr>
          <w:b/>
          <w:bCs/>
          <w:sz w:val="22"/>
          <w:szCs w:val="22"/>
        </w:rPr>
      </w:pPr>
      <w:r>
        <w:rPr>
          <w:b/>
          <w:bCs/>
          <w:sz w:val="22"/>
          <w:szCs w:val="22"/>
        </w:rPr>
        <w:t>2.4.2 Actual Data Gathering</w:t>
      </w:r>
    </w:p>
    <w:p w14:paraId="070DC0A1" w14:textId="425BA3E7" w:rsidR="00E67BF3" w:rsidRPr="00E67BF3" w:rsidRDefault="00E67BF3" w:rsidP="00E67BF3">
      <w:pPr>
        <w:spacing w:line="240" w:lineRule="auto"/>
        <w:ind w:firstLineChars="200" w:firstLine="400"/>
      </w:pPr>
      <w:r w:rsidRPr="00E67BF3">
        <w:t>On the scheduled day for data collection, once at the data collection site, the researchers will first explain the purpose of the research and the survey procedures, so each respondent understands what their participation in the research entails. Each respondent will then receive a standardized checklist questionnaire to measure their perceptions of the available rehabilitation facility and services. The respondents will complete the questionnaire alone and in their own time.</w:t>
      </w:r>
    </w:p>
    <w:p w14:paraId="7D252947" w14:textId="2A1E04AF" w:rsidR="00E67BF3" w:rsidRDefault="00E67BF3">
      <w:pPr>
        <w:tabs>
          <w:tab w:val="left" w:pos="567"/>
        </w:tabs>
        <w:spacing w:before="200" w:after="200" w:line="240" w:lineRule="auto"/>
        <w:ind w:left="567" w:hanging="567"/>
        <w:jc w:val="left"/>
        <w:rPr>
          <w:b/>
          <w:bCs/>
          <w:sz w:val="22"/>
          <w:szCs w:val="22"/>
        </w:rPr>
      </w:pPr>
      <w:r>
        <w:rPr>
          <w:b/>
          <w:bCs/>
          <w:sz w:val="22"/>
          <w:szCs w:val="22"/>
        </w:rPr>
        <w:t>2.4.3 Post Data Gathering</w:t>
      </w:r>
    </w:p>
    <w:p w14:paraId="5B8D40B5" w14:textId="6EE5377B" w:rsidR="00E67BF3" w:rsidRPr="00E67BF3" w:rsidRDefault="00E67BF3" w:rsidP="00E67BF3">
      <w:pPr>
        <w:spacing w:line="240" w:lineRule="auto"/>
        <w:ind w:firstLineChars="200" w:firstLine="400"/>
      </w:pPr>
      <w:r w:rsidRPr="00E67BF3">
        <w:t xml:space="preserve">Once the researchers have all of the completed questionnaires, they begin to organize and </w:t>
      </w:r>
      <w:proofErr w:type="spellStart"/>
      <w:r w:rsidRPr="00E67BF3">
        <w:t>analyze</w:t>
      </w:r>
      <w:proofErr w:type="spellEnd"/>
      <w:r w:rsidRPr="00E67BF3">
        <w:t xml:space="preserve"> the data collected on each participant. Responses are compiled into one master data set; each participant's responses are tallied and entered into a secure, password-protected computer system. Responses are then organized into frequency tables for use in statistical analyses of the findings. In order to protect the confidentiality of participants, only members of the research team may have access to the data set. Upon the completion of the research study and publication of the results in a peer-reviewed journal or after one calendar year, data will be disposed of in accordance with the ethical guidelines for the retention and disposal of data.</w:t>
      </w:r>
    </w:p>
    <w:p w14:paraId="1AF7BFFF" w14:textId="35AA13BE" w:rsidR="00176683" w:rsidRDefault="00000000">
      <w:pPr>
        <w:tabs>
          <w:tab w:val="left" w:pos="567"/>
        </w:tabs>
        <w:spacing w:before="220" w:after="220" w:line="260" w:lineRule="auto"/>
        <w:ind w:left="567" w:hanging="567"/>
        <w:jc w:val="left"/>
        <w:rPr>
          <w:b/>
          <w:bCs/>
          <w:sz w:val="24"/>
          <w:szCs w:val="24"/>
        </w:rPr>
      </w:pPr>
      <w:r>
        <w:rPr>
          <w:b/>
          <w:bCs/>
          <w:sz w:val="24"/>
          <w:szCs w:val="24"/>
        </w:rPr>
        <w:t>2.</w:t>
      </w:r>
      <w:r w:rsidR="00E67BF3">
        <w:rPr>
          <w:b/>
          <w:bCs/>
          <w:sz w:val="24"/>
          <w:szCs w:val="24"/>
        </w:rPr>
        <w:t>5</w:t>
      </w:r>
      <w:r>
        <w:rPr>
          <w:b/>
          <w:bCs/>
          <w:sz w:val="24"/>
          <w:szCs w:val="24"/>
        </w:rPr>
        <w:tab/>
      </w:r>
      <w:r w:rsidR="00E67BF3">
        <w:rPr>
          <w:b/>
          <w:bCs/>
          <w:sz w:val="24"/>
          <w:szCs w:val="24"/>
        </w:rPr>
        <w:t>Data Analysis</w:t>
      </w:r>
    </w:p>
    <w:p w14:paraId="7CD167E2" w14:textId="506EC424" w:rsidR="00E67BF3" w:rsidRPr="00E67BF3" w:rsidRDefault="00E67BF3" w:rsidP="00E67BF3">
      <w:pPr>
        <w:tabs>
          <w:tab w:val="left" w:pos="567"/>
        </w:tabs>
        <w:spacing w:before="220" w:after="220" w:line="260" w:lineRule="auto"/>
        <w:ind w:firstLine="0"/>
        <w:rPr>
          <w:lang w:val="en-PH"/>
        </w:rPr>
      </w:pPr>
      <w:r>
        <w:rPr>
          <w:lang w:val="en-PH"/>
        </w:rPr>
        <w:tab/>
      </w:r>
      <w:r w:rsidRPr="00E67BF3">
        <w:rPr>
          <w:lang w:val="en-PH"/>
        </w:rPr>
        <w:t xml:space="preserve">Data from the Academic Achievement Test and Learning Engagement Questionnaire were analyzed using descriptive and inferential statistics. Means and standard deviations were computed to summarize students’ achievement and engagement levels across the four groups. To determine the effects of differentiated instruction and pretesting, a one-way </w:t>
      </w:r>
      <w:r w:rsidRPr="00E67BF3">
        <w:rPr>
          <w:lang w:val="en-PH"/>
        </w:rPr>
        <w:lastRenderedPageBreak/>
        <w:t>Analysis of Variance (ANOVA) was employed to compare posttest scores among the groups, consistent with the Solomon Four-Group design. Where significant differences were found, post hoc tests were conducted to identify specific group differences. All statistical analyses were performed at a 0.05 level of significance to ensure accurate interpretation of results.</w:t>
      </w:r>
    </w:p>
    <w:p w14:paraId="52C9CF59" w14:textId="43ECD11A" w:rsidR="00E67BF3" w:rsidRPr="00903236" w:rsidRDefault="00E67BF3" w:rsidP="00E67BF3">
      <w:pPr>
        <w:pStyle w:val="Heading1"/>
        <w:numPr>
          <w:ilvl w:val="0"/>
          <w:numId w:val="5"/>
        </w:numPr>
        <w:spacing w:before="480" w:after="240"/>
      </w:pPr>
      <w:r>
        <w:t>RESULT AND dISCUSSIONS</w:t>
      </w:r>
    </w:p>
    <w:p w14:paraId="309A0752" w14:textId="2EC69C1C" w:rsidR="001375AE" w:rsidRPr="001375AE" w:rsidRDefault="001375AE" w:rsidP="001375AE">
      <w:pPr>
        <w:tabs>
          <w:tab w:val="left" w:pos="567"/>
        </w:tabs>
        <w:spacing w:before="200" w:after="200" w:line="240" w:lineRule="auto"/>
        <w:ind w:firstLine="0"/>
        <w:jc w:val="left"/>
        <w:rPr>
          <w:b/>
          <w:bCs/>
          <w:sz w:val="22"/>
          <w:szCs w:val="22"/>
        </w:rPr>
      </w:pPr>
      <w:r>
        <w:rPr>
          <w:b/>
          <w:bCs/>
          <w:sz w:val="22"/>
          <w:szCs w:val="22"/>
        </w:rPr>
        <w:t>3.1</w:t>
      </w:r>
      <w:r w:rsidRPr="001375AE">
        <w:rPr>
          <w:b/>
          <w:bCs/>
          <w:sz w:val="22"/>
          <w:szCs w:val="22"/>
        </w:rPr>
        <w:tab/>
        <w:t>Table</w:t>
      </w:r>
      <w:r>
        <w:rPr>
          <w:b/>
          <w:bCs/>
          <w:sz w:val="22"/>
          <w:szCs w:val="22"/>
        </w:rPr>
        <w:t xml:space="preserve"> 1</w:t>
      </w:r>
    </w:p>
    <w:p w14:paraId="756A4613" w14:textId="77777777" w:rsidR="001375AE" w:rsidRDefault="001375AE" w:rsidP="001375AE">
      <w:pPr>
        <w:spacing w:before="240" w:after="120" w:line="240" w:lineRule="auto"/>
        <w:ind w:firstLine="0"/>
        <w:jc w:val="center"/>
        <w:rPr>
          <w:sz w:val="18"/>
          <w:szCs w:val="18"/>
        </w:rPr>
      </w:pPr>
      <w:r>
        <w:rPr>
          <w:sz w:val="18"/>
          <w:szCs w:val="18"/>
        </w:rPr>
        <w:t xml:space="preserve">Table 1: This caption has one line so it is </w:t>
      </w:r>
      <w:proofErr w:type="spellStart"/>
      <w:r>
        <w:rPr>
          <w:sz w:val="18"/>
          <w:szCs w:val="18"/>
        </w:rPr>
        <w:t>centered</w:t>
      </w:r>
      <w:proofErr w:type="spellEnd"/>
      <w:r>
        <w:rPr>
          <w:sz w:val="18"/>
          <w:szCs w:val="18"/>
        </w:rPr>
        <w:t>.</w:t>
      </w:r>
    </w:p>
    <w:tbl>
      <w:tblPr>
        <w:tblStyle w:val="a"/>
        <w:tblW w:w="41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16"/>
        <w:gridCol w:w="2118"/>
      </w:tblGrid>
      <w:tr w:rsidR="001375AE" w14:paraId="2B0703BA" w14:textId="77777777" w:rsidTr="00820176">
        <w:trPr>
          <w:trHeight w:val="236"/>
        </w:trPr>
        <w:tc>
          <w:tcPr>
            <w:tcW w:w="2016" w:type="dxa"/>
          </w:tcPr>
          <w:p w14:paraId="090F4742" w14:textId="77777777" w:rsidR="001375AE" w:rsidRDefault="001375AE" w:rsidP="00820176">
            <w:pPr>
              <w:spacing w:line="240" w:lineRule="auto"/>
              <w:ind w:firstLine="0"/>
              <w:jc w:val="center"/>
              <w:rPr>
                <w:sz w:val="18"/>
                <w:szCs w:val="18"/>
              </w:rPr>
            </w:pPr>
            <w:r>
              <w:rPr>
                <w:sz w:val="18"/>
                <w:szCs w:val="18"/>
              </w:rPr>
              <w:t>Example column 1</w:t>
            </w:r>
          </w:p>
        </w:tc>
        <w:tc>
          <w:tcPr>
            <w:tcW w:w="2118" w:type="dxa"/>
          </w:tcPr>
          <w:p w14:paraId="2A2D684C" w14:textId="77777777" w:rsidR="001375AE" w:rsidRDefault="001375AE" w:rsidP="00820176">
            <w:pPr>
              <w:spacing w:line="240" w:lineRule="auto"/>
              <w:ind w:firstLine="0"/>
              <w:jc w:val="center"/>
              <w:rPr>
                <w:sz w:val="18"/>
                <w:szCs w:val="18"/>
              </w:rPr>
            </w:pPr>
            <w:r>
              <w:rPr>
                <w:sz w:val="18"/>
                <w:szCs w:val="18"/>
              </w:rPr>
              <w:t>Example column 2</w:t>
            </w:r>
          </w:p>
        </w:tc>
      </w:tr>
      <w:tr w:rsidR="001375AE" w14:paraId="3F7FFA2F" w14:textId="77777777" w:rsidTr="00820176">
        <w:tc>
          <w:tcPr>
            <w:tcW w:w="2016" w:type="dxa"/>
          </w:tcPr>
          <w:p w14:paraId="4726C16C" w14:textId="77777777" w:rsidR="001375AE" w:rsidRDefault="001375AE" w:rsidP="00820176">
            <w:pPr>
              <w:spacing w:line="240" w:lineRule="auto"/>
              <w:ind w:firstLine="0"/>
              <w:jc w:val="center"/>
              <w:rPr>
                <w:sz w:val="18"/>
                <w:szCs w:val="18"/>
              </w:rPr>
            </w:pPr>
            <w:r>
              <w:rPr>
                <w:sz w:val="18"/>
                <w:szCs w:val="18"/>
              </w:rPr>
              <w:t>Example text 1</w:t>
            </w:r>
          </w:p>
        </w:tc>
        <w:tc>
          <w:tcPr>
            <w:tcW w:w="2118" w:type="dxa"/>
          </w:tcPr>
          <w:p w14:paraId="34D737AF" w14:textId="77777777" w:rsidR="001375AE" w:rsidRDefault="001375AE" w:rsidP="00820176">
            <w:pPr>
              <w:spacing w:line="240" w:lineRule="auto"/>
              <w:ind w:firstLine="0"/>
              <w:jc w:val="center"/>
              <w:rPr>
                <w:sz w:val="18"/>
                <w:szCs w:val="18"/>
              </w:rPr>
            </w:pPr>
            <w:r>
              <w:rPr>
                <w:sz w:val="18"/>
                <w:szCs w:val="18"/>
              </w:rPr>
              <w:t>Example text 2</w:t>
            </w:r>
          </w:p>
        </w:tc>
      </w:tr>
    </w:tbl>
    <w:p w14:paraId="28B53642" w14:textId="3FB49BA1" w:rsidR="001375AE" w:rsidRDefault="001375AE" w:rsidP="001375AE">
      <w:pPr>
        <w:tabs>
          <w:tab w:val="left" w:pos="567"/>
        </w:tabs>
        <w:spacing w:before="200" w:after="200" w:line="240" w:lineRule="auto"/>
        <w:ind w:firstLine="0"/>
        <w:jc w:val="left"/>
        <w:rPr>
          <w:b/>
          <w:bCs/>
          <w:sz w:val="22"/>
          <w:szCs w:val="22"/>
        </w:rPr>
      </w:pPr>
      <w:r>
        <w:rPr>
          <w:b/>
          <w:bCs/>
          <w:sz w:val="22"/>
          <w:szCs w:val="22"/>
        </w:rPr>
        <w:t>3.2</w:t>
      </w:r>
      <w:r>
        <w:rPr>
          <w:b/>
          <w:bCs/>
          <w:sz w:val="22"/>
          <w:szCs w:val="22"/>
        </w:rPr>
        <w:tab/>
        <w:t>Table</w:t>
      </w:r>
      <w:r>
        <w:rPr>
          <w:b/>
          <w:bCs/>
          <w:sz w:val="22"/>
          <w:szCs w:val="22"/>
        </w:rPr>
        <w:t xml:space="preserve"> 2</w:t>
      </w:r>
    </w:p>
    <w:p w14:paraId="6B8D59A6" w14:textId="77777777" w:rsidR="001375AE" w:rsidRDefault="001375AE" w:rsidP="001375AE">
      <w:pPr>
        <w:spacing w:before="240" w:after="120" w:line="240" w:lineRule="auto"/>
        <w:ind w:firstLine="0"/>
        <w:rPr>
          <w:sz w:val="18"/>
          <w:szCs w:val="18"/>
        </w:rPr>
      </w:pPr>
    </w:p>
    <w:p w14:paraId="1639776F" w14:textId="179FE127" w:rsidR="001375AE" w:rsidRPr="001375AE" w:rsidRDefault="001375AE" w:rsidP="001375AE">
      <w:pPr>
        <w:spacing w:before="240" w:after="120" w:line="240" w:lineRule="auto"/>
        <w:ind w:firstLine="0"/>
        <w:rPr>
          <w:sz w:val="18"/>
          <w:szCs w:val="18"/>
        </w:rPr>
      </w:pPr>
      <w:r w:rsidRPr="001375AE">
        <w:rPr>
          <w:sz w:val="18"/>
          <w:szCs w:val="18"/>
        </w:rPr>
        <w:t>Table 2: This caption has more than one line so it has to be set to justify.</w:t>
      </w:r>
    </w:p>
    <w:tbl>
      <w:tblPr>
        <w:tblStyle w:val="a0"/>
        <w:tblW w:w="41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16"/>
        <w:gridCol w:w="2118"/>
      </w:tblGrid>
      <w:tr w:rsidR="001375AE" w14:paraId="1842DC98" w14:textId="77777777" w:rsidTr="00820176">
        <w:tc>
          <w:tcPr>
            <w:tcW w:w="2016" w:type="dxa"/>
          </w:tcPr>
          <w:p w14:paraId="35A7A2C9" w14:textId="77777777" w:rsidR="001375AE" w:rsidRDefault="001375AE" w:rsidP="00820176">
            <w:pPr>
              <w:spacing w:line="240" w:lineRule="auto"/>
              <w:ind w:firstLine="0"/>
              <w:jc w:val="center"/>
              <w:rPr>
                <w:sz w:val="18"/>
                <w:szCs w:val="18"/>
              </w:rPr>
            </w:pPr>
            <w:r>
              <w:rPr>
                <w:sz w:val="18"/>
                <w:szCs w:val="18"/>
              </w:rPr>
              <w:t>Example column 1</w:t>
            </w:r>
          </w:p>
        </w:tc>
        <w:tc>
          <w:tcPr>
            <w:tcW w:w="2118" w:type="dxa"/>
          </w:tcPr>
          <w:p w14:paraId="7B1CBB1A" w14:textId="77777777" w:rsidR="001375AE" w:rsidRDefault="001375AE" w:rsidP="00820176">
            <w:pPr>
              <w:spacing w:line="240" w:lineRule="auto"/>
              <w:ind w:firstLine="0"/>
              <w:jc w:val="center"/>
              <w:rPr>
                <w:sz w:val="18"/>
                <w:szCs w:val="18"/>
              </w:rPr>
            </w:pPr>
            <w:r>
              <w:rPr>
                <w:sz w:val="18"/>
                <w:szCs w:val="18"/>
              </w:rPr>
              <w:t>Example column 2</w:t>
            </w:r>
          </w:p>
        </w:tc>
      </w:tr>
      <w:tr w:rsidR="001375AE" w14:paraId="5E4EB23A" w14:textId="77777777" w:rsidTr="00820176">
        <w:tc>
          <w:tcPr>
            <w:tcW w:w="2016" w:type="dxa"/>
          </w:tcPr>
          <w:p w14:paraId="58156857" w14:textId="77777777" w:rsidR="001375AE" w:rsidRDefault="001375AE" w:rsidP="00820176">
            <w:pPr>
              <w:spacing w:line="240" w:lineRule="auto"/>
              <w:ind w:firstLine="0"/>
              <w:jc w:val="center"/>
              <w:rPr>
                <w:sz w:val="18"/>
                <w:szCs w:val="18"/>
              </w:rPr>
            </w:pPr>
            <w:r>
              <w:rPr>
                <w:sz w:val="18"/>
                <w:szCs w:val="18"/>
              </w:rPr>
              <w:t>Example text 1</w:t>
            </w:r>
          </w:p>
        </w:tc>
        <w:tc>
          <w:tcPr>
            <w:tcW w:w="2118" w:type="dxa"/>
          </w:tcPr>
          <w:p w14:paraId="4850C97E" w14:textId="77777777" w:rsidR="001375AE" w:rsidRDefault="001375AE" w:rsidP="00820176">
            <w:pPr>
              <w:spacing w:line="240" w:lineRule="auto"/>
              <w:ind w:firstLine="0"/>
              <w:jc w:val="center"/>
              <w:rPr>
                <w:sz w:val="18"/>
                <w:szCs w:val="18"/>
              </w:rPr>
            </w:pPr>
            <w:r>
              <w:rPr>
                <w:sz w:val="18"/>
                <w:szCs w:val="18"/>
              </w:rPr>
              <w:t>Example text 2</w:t>
            </w:r>
          </w:p>
        </w:tc>
      </w:tr>
    </w:tbl>
    <w:p w14:paraId="7816F776" w14:textId="77777777" w:rsidR="001375AE" w:rsidRPr="001375AE" w:rsidRDefault="001375AE" w:rsidP="001375AE">
      <w:pPr>
        <w:tabs>
          <w:tab w:val="left" w:pos="567"/>
        </w:tabs>
        <w:spacing w:before="200" w:after="200" w:line="240" w:lineRule="auto"/>
        <w:ind w:firstLine="0"/>
        <w:jc w:val="left"/>
        <w:rPr>
          <w:b/>
          <w:bCs/>
          <w:sz w:val="22"/>
          <w:szCs w:val="22"/>
        </w:rPr>
      </w:pPr>
    </w:p>
    <w:p w14:paraId="5B5A0E71" w14:textId="77777777" w:rsidR="00176683" w:rsidRDefault="00000000" w:rsidP="001375AE">
      <w:pPr>
        <w:tabs>
          <w:tab w:val="left" w:pos="567"/>
        </w:tabs>
        <w:spacing w:before="200" w:after="200" w:line="240" w:lineRule="auto"/>
        <w:ind w:firstLine="0"/>
        <w:jc w:val="left"/>
        <w:rPr>
          <w:b/>
          <w:bCs/>
          <w:sz w:val="22"/>
          <w:szCs w:val="22"/>
        </w:rPr>
      </w:pPr>
      <w:r>
        <w:rPr>
          <w:b/>
          <w:bCs/>
          <w:sz w:val="22"/>
          <w:szCs w:val="22"/>
        </w:rPr>
        <w:t>2.3.4</w:t>
      </w:r>
      <w:r>
        <w:rPr>
          <w:b/>
          <w:bCs/>
          <w:sz w:val="22"/>
          <w:szCs w:val="22"/>
        </w:rPr>
        <w:tab/>
        <w:t>Tables</w:t>
      </w:r>
    </w:p>
    <w:p w14:paraId="28E8E962" w14:textId="77777777" w:rsidR="00176683" w:rsidRDefault="00000000">
      <w:pPr>
        <w:spacing w:line="240" w:lineRule="auto"/>
        <w:ind w:firstLine="0"/>
      </w:pPr>
      <w:r>
        <w:t>Tables must appear inside the designated margins or they may span the two columns.</w:t>
      </w:r>
    </w:p>
    <w:p w14:paraId="0A4E1066" w14:textId="77777777" w:rsidR="00176683" w:rsidRDefault="00000000">
      <w:pPr>
        <w:spacing w:line="240" w:lineRule="auto"/>
        <w:ind w:firstLine="284"/>
      </w:pPr>
      <w:r>
        <w:t>Tables in two columns must be positioned at the top or bottom of the page within the given margins.</w:t>
      </w:r>
    </w:p>
    <w:p w14:paraId="6FD7CA94" w14:textId="77777777" w:rsidR="00176683" w:rsidRDefault="00000000">
      <w:pPr>
        <w:spacing w:line="240" w:lineRule="auto"/>
        <w:ind w:firstLine="284"/>
      </w:pPr>
      <w:r>
        <w:t xml:space="preserve">Tables should be properly numbered, </w:t>
      </w:r>
      <w:proofErr w:type="spellStart"/>
      <w:r>
        <w:t>centered</w:t>
      </w:r>
      <w:proofErr w:type="spellEnd"/>
      <w:r>
        <w:t xml:space="preserve"> and should always have a caption positioned above it. Captions with one line should be </w:t>
      </w:r>
      <w:proofErr w:type="spellStart"/>
      <w:r>
        <w:t>centered</w:t>
      </w:r>
      <w:proofErr w:type="spellEnd"/>
      <w:r>
        <w:t xml:space="preserve"> and if it has more than one line should be set to justified. The font size to use is 9-point. No bold or italic font style should be used. Spacing before and after should be of 12-point and 6-point, respectively.</w:t>
      </w:r>
    </w:p>
    <w:p w14:paraId="44839271" w14:textId="77777777" w:rsidR="00176683" w:rsidRDefault="00000000">
      <w:pPr>
        <w:spacing w:line="240" w:lineRule="auto"/>
        <w:ind w:firstLine="284"/>
      </w:pPr>
      <w:r>
        <w:t>The final sentence of a caption must end with a period.</w:t>
      </w:r>
    </w:p>
    <w:p w14:paraId="0695CA80" w14:textId="77777777" w:rsidR="00176683" w:rsidRDefault="00000000">
      <w:pPr>
        <w:spacing w:before="240" w:after="120" w:line="240" w:lineRule="auto"/>
        <w:ind w:firstLine="0"/>
        <w:jc w:val="center"/>
        <w:rPr>
          <w:sz w:val="18"/>
          <w:szCs w:val="18"/>
        </w:rPr>
      </w:pPr>
      <w:r>
        <w:rPr>
          <w:sz w:val="18"/>
          <w:szCs w:val="18"/>
        </w:rPr>
        <w:t xml:space="preserve">Table 1: This caption has one line so it is </w:t>
      </w:r>
      <w:proofErr w:type="spellStart"/>
      <w:r>
        <w:rPr>
          <w:sz w:val="18"/>
          <w:szCs w:val="18"/>
        </w:rPr>
        <w:t>centered</w:t>
      </w:r>
      <w:proofErr w:type="spellEnd"/>
      <w:r>
        <w:rPr>
          <w:sz w:val="18"/>
          <w:szCs w:val="18"/>
        </w:rPr>
        <w:t>.</w:t>
      </w:r>
    </w:p>
    <w:tbl>
      <w:tblPr>
        <w:tblStyle w:val="a"/>
        <w:tblW w:w="41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16"/>
        <w:gridCol w:w="2118"/>
      </w:tblGrid>
      <w:tr w:rsidR="00176683" w14:paraId="14656359" w14:textId="77777777">
        <w:trPr>
          <w:trHeight w:val="236"/>
        </w:trPr>
        <w:tc>
          <w:tcPr>
            <w:tcW w:w="2016" w:type="dxa"/>
          </w:tcPr>
          <w:p w14:paraId="3B8654FC" w14:textId="77777777" w:rsidR="00176683" w:rsidRDefault="00000000">
            <w:pPr>
              <w:spacing w:line="240" w:lineRule="auto"/>
              <w:ind w:firstLine="0"/>
              <w:jc w:val="center"/>
              <w:rPr>
                <w:sz w:val="18"/>
                <w:szCs w:val="18"/>
              </w:rPr>
            </w:pPr>
            <w:r>
              <w:rPr>
                <w:sz w:val="18"/>
                <w:szCs w:val="18"/>
              </w:rPr>
              <w:t>Example column 1</w:t>
            </w:r>
          </w:p>
        </w:tc>
        <w:tc>
          <w:tcPr>
            <w:tcW w:w="2118" w:type="dxa"/>
          </w:tcPr>
          <w:p w14:paraId="2B772223" w14:textId="77777777" w:rsidR="00176683" w:rsidRDefault="00000000">
            <w:pPr>
              <w:spacing w:line="240" w:lineRule="auto"/>
              <w:ind w:firstLine="0"/>
              <w:jc w:val="center"/>
              <w:rPr>
                <w:sz w:val="18"/>
                <w:szCs w:val="18"/>
              </w:rPr>
            </w:pPr>
            <w:r>
              <w:rPr>
                <w:sz w:val="18"/>
                <w:szCs w:val="18"/>
              </w:rPr>
              <w:t>Example column 2</w:t>
            </w:r>
          </w:p>
        </w:tc>
      </w:tr>
      <w:tr w:rsidR="00176683" w14:paraId="732DCF36" w14:textId="77777777">
        <w:tc>
          <w:tcPr>
            <w:tcW w:w="2016" w:type="dxa"/>
          </w:tcPr>
          <w:p w14:paraId="10A0FD84" w14:textId="77777777" w:rsidR="00176683" w:rsidRDefault="00000000">
            <w:pPr>
              <w:spacing w:line="240" w:lineRule="auto"/>
              <w:ind w:firstLine="0"/>
              <w:jc w:val="center"/>
              <w:rPr>
                <w:sz w:val="18"/>
                <w:szCs w:val="18"/>
              </w:rPr>
            </w:pPr>
            <w:r>
              <w:rPr>
                <w:sz w:val="18"/>
                <w:szCs w:val="18"/>
              </w:rPr>
              <w:t>Example text 1</w:t>
            </w:r>
          </w:p>
        </w:tc>
        <w:tc>
          <w:tcPr>
            <w:tcW w:w="2118" w:type="dxa"/>
          </w:tcPr>
          <w:p w14:paraId="0B2A5C91" w14:textId="77777777" w:rsidR="00176683" w:rsidRDefault="00000000">
            <w:pPr>
              <w:spacing w:line="240" w:lineRule="auto"/>
              <w:ind w:firstLine="0"/>
              <w:jc w:val="center"/>
              <w:rPr>
                <w:sz w:val="18"/>
                <w:szCs w:val="18"/>
              </w:rPr>
            </w:pPr>
            <w:r>
              <w:rPr>
                <w:sz w:val="18"/>
                <w:szCs w:val="18"/>
              </w:rPr>
              <w:t>Example text 2</w:t>
            </w:r>
          </w:p>
        </w:tc>
      </w:tr>
    </w:tbl>
    <w:p w14:paraId="3F732EB9" w14:textId="77777777" w:rsidR="00176683" w:rsidRDefault="00000000">
      <w:pPr>
        <w:spacing w:before="240" w:after="120" w:line="240" w:lineRule="auto"/>
        <w:ind w:firstLine="0"/>
        <w:rPr>
          <w:sz w:val="18"/>
          <w:szCs w:val="18"/>
        </w:rPr>
      </w:pPr>
      <w:r>
        <w:rPr>
          <w:sz w:val="18"/>
          <w:szCs w:val="18"/>
        </w:rPr>
        <w:t>Table 2: This caption has more than one line so it has to be set to justify.</w:t>
      </w:r>
    </w:p>
    <w:tbl>
      <w:tblPr>
        <w:tblStyle w:val="a0"/>
        <w:tblW w:w="41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16"/>
        <w:gridCol w:w="2118"/>
      </w:tblGrid>
      <w:tr w:rsidR="00176683" w14:paraId="542E45AA" w14:textId="77777777">
        <w:tc>
          <w:tcPr>
            <w:tcW w:w="2016" w:type="dxa"/>
          </w:tcPr>
          <w:p w14:paraId="40D43C75" w14:textId="77777777" w:rsidR="00176683" w:rsidRDefault="00000000">
            <w:pPr>
              <w:spacing w:line="240" w:lineRule="auto"/>
              <w:ind w:firstLine="0"/>
              <w:jc w:val="center"/>
              <w:rPr>
                <w:sz w:val="18"/>
                <w:szCs w:val="18"/>
              </w:rPr>
            </w:pPr>
            <w:r>
              <w:rPr>
                <w:sz w:val="18"/>
                <w:szCs w:val="18"/>
              </w:rPr>
              <w:t>Example column 1</w:t>
            </w:r>
          </w:p>
        </w:tc>
        <w:tc>
          <w:tcPr>
            <w:tcW w:w="2118" w:type="dxa"/>
          </w:tcPr>
          <w:p w14:paraId="292038C2" w14:textId="77777777" w:rsidR="00176683" w:rsidRDefault="00000000">
            <w:pPr>
              <w:spacing w:line="240" w:lineRule="auto"/>
              <w:ind w:firstLine="0"/>
              <w:jc w:val="center"/>
              <w:rPr>
                <w:sz w:val="18"/>
                <w:szCs w:val="18"/>
              </w:rPr>
            </w:pPr>
            <w:r>
              <w:rPr>
                <w:sz w:val="18"/>
                <w:szCs w:val="18"/>
              </w:rPr>
              <w:t>Example column 2</w:t>
            </w:r>
          </w:p>
        </w:tc>
      </w:tr>
      <w:tr w:rsidR="00176683" w14:paraId="76947CD4" w14:textId="77777777">
        <w:tc>
          <w:tcPr>
            <w:tcW w:w="2016" w:type="dxa"/>
          </w:tcPr>
          <w:p w14:paraId="0E3366C6" w14:textId="77777777" w:rsidR="00176683" w:rsidRDefault="00000000">
            <w:pPr>
              <w:spacing w:line="240" w:lineRule="auto"/>
              <w:ind w:firstLine="0"/>
              <w:jc w:val="center"/>
              <w:rPr>
                <w:sz w:val="18"/>
                <w:szCs w:val="18"/>
              </w:rPr>
            </w:pPr>
            <w:r>
              <w:rPr>
                <w:sz w:val="18"/>
                <w:szCs w:val="18"/>
              </w:rPr>
              <w:t>Example text 1</w:t>
            </w:r>
          </w:p>
        </w:tc>
        <w:tc>
          <w:tcPr>
            <w:tcW w:w="2118" w:type="dxa"/>
          </w:tcPr>
          <w:p w14:paraId="64FA6F80" w14:textId="77777777" w:rsidR="00176683" w:rsidRDefault="00000000">
            <w:pPr>
              <w:spacing w:line="240" w:lineRule="auto"/>
              <w:ind w:firstLine="0"/>
              <w:jc w:val="center"/>
              <w:rPr>
                <w:sz w:val="18"/>
                <w:szCs w:val="18"/>
              </w:rPr>
            </w:pPr>
            <w:r>
              <w:rPr>
                <w:sz w:val="18"/>
                <w:szCs w:val="18"/>
              </w:rPr>
              <w:t>Example text 2</w:t>
            </w:r>
          </w:p>
        </w:tc>
      </w:tr>
    </w:tbl>
    <w:p w14:paraId="3985D078" w14:textId="77777777" w:rsidR="00176683" w:rsidRDefault="00176683">
      <w:pPr>
        <w:spacing w:line="240" w:lineRule="auto"/>
        <w:ind w:firstLine="284"/>
      </w:pPr>
    </w:p>
    <w:p w14:paraId="5D9B6462" w14:textId="77777777" w:rsidR="00176683" w:rsidRDefault="00000000">
      <w:pPr>
        <w:spacing w:line="240" w:lineRule="auto"/>
        <w:ind w:firstLine="284"/>
      </w:pPr>
      <w:r>
        <w:t>Please note that the word “Table” is spelled out.</w:t>
      </w:r>
    </w:p>
    <w:p w14:paraId="2D66E6CF" w14:textId="77777777" w:rsidR="00176683" w:rsidRDefault="00000000">
      <w:pPr>
        <w:tabs>
          <w:tab w:val="left" w:pos="567"/>
        </w:tabs>
        <w:spacing w:before="200" w:after="200" w:line="240" w:lineRule="auto"/>
        <w:ind w:left="567" w:hanging="567"/>
        <w:jc w:val="left"/>
        <w:rPr>
          <w:b/>
          <w:bCs/>
          <w:sz w:val="22"/>
          <w:szCs w:val="22"/>
        </w:rPr>
      </w:pPr>
      <w:r>
        <w:rPr>
          <w:b/>
          <w:bCs/>
          <w:sz w:val="22"/>
          <w:szCs w:val="22"/>
        </w:rPr>
        <w:t>2.3.5</w:t>
      </w:r>
      <w:r>
        <w:rPr>
          <w:b/>
          <w:bCs/>
          <w:sz w:val="22"/>
          <w:szCs w:val="22"/>
        </w:rPr>
        <w:tab/>
        <w:t>Figures</w:t>
      </w:r>
    </w:p>
    <w:p w14:paraId="5FB1598E" w14:textId="77777777" w:rsidR="00176683" w:rsidRDefault="00000000">
      <w:pPr>
        <w:spacing w:line="240" w:lineRule="auto"/>
        <w:ind w:firstLine="0"/>
      </w:pPr>
      <w:r>
        <w:t>Please produce your figures electronically, and integrate them into your document.</w:t>
      </w:r>
    </w:p>
    <w:p w14:paraId="31C58BEE" w14:textId="77777777" w:rsidR="00176683" w:rsidRDefault="00000000">
      <w:pPr>
        <w:spacing w:line="240" w:lineRule="auto"/>
        <w:ind w:firstLine="284"/>
      </w:pPr>
      <w:r>
        <w:t>Check that in line drawings, lines are not interrupted and have a constant width. Grids and details within the figures must be clearly readable and may not be written one on top of the other.</w:t>
      </w:r>
    </w:p>
    <w:p w14:paraId="02960028" w14:textId="77777777" w:rsidR="00176683" w:rsidRDefault="00000000">
      <w:pPr>
        <w:spacing w:line="240" w:lineRule="auto"/>
        <w:ind w:firstLine="284"/>
      </w:pPr>
      <w:r>
        <w:t>Figure resolution should be at least 300 dpi.</w:t>
      </w:r>
    </w:p>
    <w:p w14:paraId="4F90B813" w14:textId="77777777" w:rsidR="00176683" w:rsidRDefault="00000000">
      <w:pPr>
        <w:spacing w:line="240" w:lineRule="auto"/>
        <w:ind w:firstLine="284"/>
      </w:pPr>
      <w:r>
        <w:t>Figures must appear inside the designated margins or they may span the two columns.</w:t>
      </w:r>
    </w:p>
    <w:p w14:paraId="7DF29DEC" w14:textId="77777777" w:rsidR="00176683" w:rsidRDefault="00000000">
      <w:pPr>
        <w:spacing w:line="240" w:lineRule="auto"/>
        <w:ind w:firstLine="284"/>
      </w:pPr>
      <w:r>
        <w:t>Figures in two columns must be positioned at the top or bottom of the page within the given margins.</w:t>
      </w:r>
    </w:p>
    <w:p w14:paraId="5FA16297" w14:textId="77777777" w:rsidR="00176683" w:rsidRDefault="00000000">
      <w:pPr>
        <w:spacing w:line="240" w:lineRule="auto"/>
        <w:ind w:firstLine="284"/>
      </w:pPr>
      <w:r>
        <w:t>Please do not use indentation and set the figure layout to in line with text.</w:t>
      </w:r>
    </w:p>
    <w:p w14:paraId="4D501E6F" w14:textId="77777777" w:rsidR="00176683" w:rsidRDefault="00000000">
      <w:pPr>
        <w:spacing w:line="240" w:lineRule="auto"/>
        <w:ind w:firstLine="284"/>
      </w:pPr>
      <w:r>
        <w:t xml:space="preserve">Figures should be properly numbered, </w:t>
      </w:r>
      <w:proofErr w:type="spellStart"/>
      <w:r>
        <w:t>centered</w:t>
      </w:r>
      <w:proofErr w:type="spellEnd"/>
      <w:r>
        <w:t xml:space="preserve"> and should always have a caption positioned under it. Captions with one line should be </w:t>
      </w:r>
      <w:proofErr w:type="spellStart"/>
      <w:r>
        <w:t>centered</w:t>
      </w:r>
      <w:proofErr w:type="spellEnd"/>
      <w:r>
        <w:t xml:space="preserve"> and if it has more than one line should be set to justified. The font size to use is 9-point. No bold or italic font style should be used. Spacing before and after should be of 6-point and 12-point, respectively.</w:t>
      </w:r>
    </w:p>
    <w:p w14:paraId="15AC7187" w14:textId="77777777" w:rsidR="00176683" w:rsidRDefault="00000000">
      <w:pPr>
        <w:spacing w:line="240" w:lineRule="auto"/>
        <w:ind w:firstLine="284"/>
      </w:pPr>
      <w:r>
        <w:t xml:space="preserve">The final sentence of a caption must end with a period. </w:t>
      </w:r>
    </w:p>
    <w:p w14:paraId="138BFC6C" w14:textId="77777777" w:rsidR="00176683" w:rsidRDefault="00000000">
      <w:pPr>
        <w:spacing w:before="120" w:line="240" w:lineRule="auto"/>
        <w:ind w:firstLine="0"/>
        <w:jc w:val="center"/>
        <w:rPr>
          <w:b/>
          <w:bCs/>
          <w:sz w:val="18"/>
          <w:szCs w:val="18"/>
        </w:rPr>
      </w:pPr>
      <w:r>
        <w:rPr>
          <w:b/>
          <w:bCs/>
          <w:noProof/>
          <w:sz w:val="18"/>
          <w:szCs w:val="18"/>
        </w:rPr>
        <w:drawing>
          <wp:inline distT="0" distB="0" distL="0" distR="0" wp14:anchorId="7FAB718D" wp14:editId="6F302FFF">
            <wp:extent cx="2167766" cy="725987"/>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2167766" cy="725987"/>
                    </a:xfrm>
                    <a:prstGeom prst="rect">
                      <a:avLst/>
                    </a:prstGeom>
                    <a:ln/>
                  </pic:spPr>
                </pic:pic>
              </a:graphicData>
            </a:graphic>
          </wp:inline>
        </w:drawing>
      </w:r>
    </w:p>
    <w:p w14:paraId="7C5F6D6F" w14:textId="77777777" w:rsidR="00176683" w:rsidRDefault="00000000">
      <w:pPr>
        <w:spacing w:before="120" w:after="240" w:line="240" w:lineRule="auto"/>
        <w:ind w:firstLine="0"/>
        <w:jc w:val="center"/>
        <w:rPr>
          <w:sz w:val="18"/>
          <w:szCs w:val="18"/>
        </w:rPr>
      </w:pPr>
      <w:r>
        <w:rPr>
          <w:sz w:val="18"/>
          <w:szCs w:val="18"/>
        </w:rPr>
        <w:t xml:space="preserve">Figure 1: This caption has one line so it is </w:t>
      </w:r>
      <w:proofErr w:type="spellStart"/>
      <w:r>
        <w:rPr>
          <w:sz w:val="18"/>
          <w:szCs w:val="18"/>
        </w:rPr>
        <w:t>centered</w:t>
      </w:r>
      <w:proofErr w:type="spellEnd"/>
      <w:r>
        <w:rPr>
          <w:sz w:val="18"/>
          <w:szCs w:val="18"/>
        </w:rPr>
        <w:t>.</w:t>
      </w:r>
    </w:p>
    <w:p w14:paraId="73F62FFC" w14:textId="77777777" w:rsidR="00176683" w:rsidRDefault="00000000">
      <w:pPr>
        <w:spacing w:line="240" w:lineRule="auto"/>
        <w:ind w:firstLine="0"/>
        <w:jc w:val="center"/>
        <w:rPr>
          <w:sz w:val="18"/>
          <w:szCs w:val="18"/>
        </w:rPr>
      </w:pPr>
      <w:r>
        <w:rPr>
          <w:noProof/>
          <w:sz w:val="18"/>
          <w:szCs w:val="18"/>
        </w:rPr>
        <w:drawing>
          <wp:inline distT="0" distB="0" distL="0" distR="0" wp14:anchorId="26AE3A8E" wp14:editId="0509293D">
            <wp:extent cx="2700020" cy="90424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2700020" cy="904240"/>
                    </a:xfrm>
                    <a:prstGeom prst="rect">
                      <a:avLst/>
                    </a:prstGeom>
                    <a:ln/>
                  </pic:spPr>
                </pic:pic>
              </a:graphicData>
            </a:graphic>
          </wp:inline>
        </w:drawing>
      </w:r>
    </w:p>
    <w:p w14:paraId="469BCFB5" w14:textId="77777777" w:rsidR="00176683" w:rsidRDefault="00000000">
      <w:pPr>
        <w:spacing w:before="120" w:after="240" w:line="240" w:lineRule="auto"/>
        <w:ind w:firstLine="0"/>
        <w:rPr>
          <w:sz w:val="18"/>
          <w:szCs w:val="18"/>
        </w:rPr>
      </w:pPr>
      <w:r>
        <w:rPr>
          <w:sz w:val="18"/>
          <w:szCs w:val="18"/>
        </w:rPr>
        <w:t>Figure 2: This caption has more than one line so it has to be set to justify.</w:t>
      </w:r>
    </w:p>
    <w:p w14:paraId="627C21A7" w14:textId="77777777" w:rsidR="00176683" w:rsidRDefault="00000000">
      <w:pPr>
        <w:spacing w:line="240" w:lineRule="auto"/>
        <w:ind w:firstLine="284"/>
      </w:pPr>
      <w:r>
        <w:t>Please note that the word “Figure” is spelled out.</w:t>
      </w:r>
    </w:p>
    <w:p w14:paraId="332A7BAE" w14:textId="1A1774A7" w:rsidR="001375AE" w:rsidRPr="00903236" w:rsidRDefault="001375AE" w:rsidP="001375AE">
      <w:pPr>
        <w:pStyle w:val="Heading1"/>
        <w:numPr>
          <w:ilvl w:val="0"/>
          <w:numId w:val="5"/>
        </w:numPr>
        <w:spacing w:before="480" w:after="240"/>
      </w:pPr>
      <w:r>
        <w:t>Conclusion</w:t>
      </w:r>
    </w:p>
    <w:p w14:paraId="50C5672D" w14:textId="77777777" w:rsidR="00176683" w:rsidRDefault="00000000">
      <w:pPr>
        <w:spacing w:line="240" w:lineRule="auto"/>
        <w:ind w:firstLine="0"/>
      </w:pPr>
      <w:r>
        <w:t>We hope you find the information in this template useful in the preparation of your submission.</w:t>
      </w:r>
    </w:p>
    <w:p w14:paraId="4013F759" w14:textId="77777777" w:rsidR="00176683" w:rsidRDefault="00000000">
      <w:pPr>
        <w:tabs>
          <w:tab w:val="left" w:pos="397"/>
        </w:tabs>
        <w:spacing w:before="480" w:after="240" w:line="300" w:lineRule="auto"/>
        <w:ind w:left="397" w:hanging="397"/>
        <w:jc w:val="left"/>
        <w:rPr>
          <w:b/>
          <w:bCs/>
          <w:smallCaps/>
          <w:sz w:val="26"/>
          <w:szCs w:val="26"/>
        </w:rPr>
      </w:pPr>
      <w:r>
        <w:rPr>
          <w:b/>
          <w:bCs/>
          <w:smallCaps/>
          <w:sz w:val="26"/>
          <w:szCs w:val="26"/>
        </w:rPr>
        <w:lastRenderedPageBreak/>
        <w:t>ACKNOWLEDGEMENTS</w:t>
      </w:r>
    </w:p>
    <w:p w14:paraId="5904EE8B" w14:textId="77777777" w:rsidR="00176683" w:rsidRDefault="00000000">
      <w:pPr>
        <w:spacing w:line="240" w:lineRule="auto"/>
        <w:ind w:firstLine="0"/>
      </w:pPr>
      <w:r>
        <w:t>If any, should be placed before the references section without numbering.</w:t>
      </w:r>
    </w:p>
    <w:p w14:paraId="2D4022D7" w14:textId="77777777" w:rsidR="00176683" w:rsidRDefault="00000000">
      <w:pPr>
        <w:tabs>
          <w:tab w:val="left" w:pos="397"/>
        </w:tabs>
        <w:spacing w:before="480" w:after="240" w:line="300" w:lineRule="auto"/>
        <w:ind w:left="397" w:hanging="397"/>
        <w:jc w:val="left"/>
        <w:rPr>
          <w:b/>
          <w:bCs/>
          <w:smallCaps/>
          <w:sz w:val="26"/>
          <w:szCs w:val="26"/>
        </w:rPr>
      </w:pPr>
      <w:r>
        <w:rPr>
          <w:b/>
          <w:bCs/>
          <w:smallCaps/>
          <w:sz w:val="26"/>
          <w:szCs w:val="26"/>
        </w:rPr>
        <w:t>REFERENCES</w:t>
      </w:r>
    </w:p>
    <w:p w14:paraId="05BB9FA8" w14:textId="77777777" w:rsidR="001375AE" w:rsidRDefault="001375AE" w:rsidP="001375AE">
      <w:pPr>
        <w:spacing w:line="240" w:lineRule="auto"/>
        <w:ind w:left="304" w:right="43" w:hanging="304"/>
        <w:rPr>
          <w:lang w:val="en-PH"/>
        </w:rPr>
      </w:pPr>
      <w:r w:rsidRPr="00E40972">
        <w:rPr>
          <w:lang w:val="en-PH"/>
        </w:rPr>
        <w:t xml:space="preserve">Ahmmad, M., Shahzad, K., Iqbal, A., &amp; Latif, M. (2025). Trap of social media algorithms: </w:t>
      </w:r>
      <w:r w:rsidRPr="001375AE">
        <w:rPr>
          <w:lang w:val="en-PH"/>
        </w:rPr>
        <w:tab/>
      </w:r>
      <w:r w:rsidRPr="00E40972">
        <w:rPr>
          <w:lang w:val="en-PH"/>
        </w:rPr>
        <w:t xml:space="preserve">A systematic review of research on filter bubbles, echo chambers, and their impact </w:t>
      </w:r>
      <w:r w:rsidRPr="001375AE">
        <w:rPr>
          <w:lang w:val="en-PH"/>
        </w:rPr>
        <w:tab/>
      </w:r>
      <w:r w:rsidRPr="00E40972">
        <w:rPr>
          <w:lang w:val="en-PH"/>
        </w:rPr>
        <w:t xml:space="preserve">on youth. </w:t>
      </w:r>
      <w:r w:rsidRPr="00E40972">
        <w:rPr>
          <w:i/>
          <w:iCs/>
          <w:lang w:val="en-PH"/>
        </w:rPr>
        <w:t>Societies</w:t>
      </w:r>
      <w:r w:rsidRPr="00E40972">
        <w:rPr>
          <w:lang w:val="en-PH"/>
        </w:rPr>
        <w:t xml:space="preserve">, 15(11), 301. </w:t>
      </w:r>
      <w:hyperlink r:id="rId11" w:history="1">
        <w:r w:rsidRPr="00E40972">
          <w:rPr>
            <w:rStyle w:val="Hyperlink"/>
            <w:color w:val="auto"/>
            <w:u w:val="none"/>
            <w:lang w:val="en-PH"/>
          </w:rPr>
          <w:t>https://doi.org/10.3390/soc15110301</w:t>
        </w:r>
      </w:hyperlink>
    </w:p>
    <w:p w14:paraId="26D760A8" w14:textId="77777777" w:rsidR="001375AE" w:rsidRPr="00E40972" w:rsidRDefault="001375AE" w:rsidP="001375AE">
      <w:pPr>
        <w:spacing w:line="240" w:lineRule="auto"/>
        <w:ind w:left="304" w:right="43" w:hanging="304"/>
        <w:rPr>
          <w:lang w:val="en-PH"/>
        </w:rPr>
      </w:pPr>
    </w:p>
    <w:p w14:paraId="53DAA368" w14:textId="2FA3D989" w:rsidR="001375AE" w:rsidRPr="001375AE" w:rsidRDefault="001375AE" w:rsidP="001375AE">
      <w:pPr>
        <w:spacing w:line="240" w:lineRule="auto"/>
        <w:ind w:left="304" w:right="43" w:hanging="304"/>
        <w:rPr>
          <w:lang w:val="en-PH"/>
        </w:rPr>
      </w:pPr>
      <w:proofErr w:type="spellStart"/>
      <w:r w:rsidRPr="00E40972">
        <w:rPr>
          <w:lang w:val="en-PH"/>
        </w:rPr>
        <w:t>Aïmeur</w:t>
      </w:r>
      <w:proofErr w:type="spellEnd"/>
      <w:r w:rsidRPr="00E40972">
        <w:rPr>
          <w:lang w:val="en-PH"/>
        </w:rPr>
        <w:t xml:space="preserve">, E., Amri, S., &amp; Brassard, G. (2023). Fake news, disinformation and </w:t>
      </w:r>
      <w:r w:rsidRPr="001375AE">
        <w:rPr>
          <w:lang w:val="en-PH"/>
        </w:rPr>
        <w:tab/>
      </w:r>
      <w:r w:rsidRPr="00E40972">
        <w:rPr>
          <w:lang w:val="en-PH"/>
        </w:rPr>
        <w:t xml:space="preserve">misinformation in social media: A review. </w:t>
      </w:r>
      <w:r w:rsidRPr="00E40972">
        <w:rPr>
          <w:i/>
          <w:iCs/>
          <w:lang w:val="en-PH"/>
        </w:rPr>
        <w:t>Social Network Analysis and Mining,</w:t>
      </w:r>
      <w:r w:rsidRPr="00E40972">
        <w:rPr>
          <w:lang w:val="en-PH"/>
        </w:rPr>
        <w:t xml:space="preserve"> </w:t>
      </w:r>
      <w:r w:rsidRPr="001375AE">
        <w:rPr>
          <w:lang w:val="en-PH"/>
        </w:rPr>
        <w:tab/>
      </w:r>
      <w:r w:rsidRPr="00E40972">
        <w:rPr>
          <w:lang w:val="en-PH"/>
        </w:rPr>
        <w:t xml:space="preserve">13, Article 30. </w:t>
      </w:r>
      <w:hyperlink r:id="rId12" w:history="1">
        <w:r w:rsidRPr="00E40972">
          <w:rPr>
            <w:rStyle w:val="Hyperlink"/>
            <w:color w:val="auto"/>
            <w:u w:val="none"/>
            <w:lang w:val="en-PH"/>
          </w:rPr>
          <w:t>https://doi.org/10.1007/s13278-023-01028-5</w:t>
        </w:r>
      </w:hyperlink>
    </w:p>
    <w:p w14:paraId="0DBCDD3A" w14:textId="77777777" w:rsidR="00176683" w:rsidRDefault="00000000">
      <w:pPr>
        <w:spacing w:before="480" w:after="240" w:line="300" w:lineRule="auto"/>
        <w:ind w:left="397" w:hanging="397"/>
        <w:jc w:val="left"/>
        <w:rPr>
          <w:b/>
          <w:bCs/>
          <w:smallCaps/>
          <w:sz w:val="26"/>
          <w:szCs w:val="26"/>
        </w:rPr>
      </w:pPr>
      <w:r>
        <w:rPr>
          <w:b/>
          <w:bCs/>
          <w:smallCaps/>
          <w:sz w:val="26"/>
          <w:szCs w:val="26"/>
        </w:rPr>
        <w:t>APPENDIX</w:t>
      </w:r>
    </w:p>
    <w:p w14:paraId="217FBF88" w14:textId="77777777" w:rsidR="00176683" w:rsidRDefault="00000000">
      <w:pPr>
        <w:spacing w:line="240" w:lineRule="auto"/>
        <w:ind w:firstLine="0"/>
      </w:pPr>
      <w:r>
        <w:t xml:space="preserve">If any, the appendix should appear directly after the references without numbering, and not on a new page. </w:t>
      </w:r>
    </w:p>
    <w:p w14:paraId="3CE3867E" w14:textId="77777777" w:rsidR="00176683" w:rsidRDefault="00176683">
      <w:pPr>
        <w:spacing w:line="240" w:lineRule="auto"/>
        <w:ind w:firstLine="0"/>
      </w:pPr>
    </w:p>
    <w:sectPr w:rsidR="00176683">
      <w:type w:val="continuous"/>
      <w:pgSz w:w="11906" w:h="16838"/>
      <w:pgMar w:top="1871" w:right="1474" w:bottom="2381" w:left="1474" w:header="794" w:footer="1417" w:gutter="0"/>
      <w:cols w:num="2" w:space="720" w:equalWidth="0">
        <w:col w:w="4251" w:space="454"/>
        <w:col w:w="4251"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D54CF" w14:textId="77777777" w:rsidR="001108CC" w:rsidRDefault="001108CC">
      <w:pPr>
        <w:spacing w:line="240" w:lineRule="auto"/>
      </w:pPr>
      <w:r>
        <w:separator/>
      </w:r>
    </w:p>
  </w:endnote>
  <w:endnote w:type="continuationSeparator" w:id="0">
    <w:p w14:paraId="3723424E" w14:textId="77777777" w:rsidR="001108CC" w:rsidRDefault="001108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swiss"/>
    <w:pitch w:val="variable"/>
    <w:sig w:usb0="00000003" w:usb1="0200E0A0" w:usb2="00000000" w:usb3="00000000" w:csb0="00000001" w:csb1="00000000"/>
    <w:embedRegular r:id="rId1" w:fontKey="{10CFA82C-D35B-47BC-BEED-07B7DDA3B0C4}"/>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2" w:fontKey="{A866CFF5-AEDA-4ADB-A9DA-7F39CB7F518C}"/>
  </w:font>
  <w:font w:name="Cambria">
    <w:panose1 w:val="02040503050406030204"/>
    <w:charset w:val="00"/>
    <w:family w:val="roman"/>
    <w:pitch w:val="variable"/>
    <w:sig w:usb0="E00006FF" w:usb1="420024FF" w:usb2="02000000" w:usb3="00000000" w:csb0="0000019F" w:csb1="00000000"/>
    <w:embedRegular r:id="rId3" w:fontKey="{305D632E-5523-415C-B723-6B41D547CFD6}"/>
  </w:font>
  <w:font w:name="Calibri">
    <w:panose1 w:val="020F0502020204030204"/>
    <w:charset w:val="00"/>
    <w:family w:val="swiss"/>
    <w:pitch w:val="variable"/>
    <w:sig w:usb0="E4002EFF" w:usb1="C200247B" w:usb2="00000009" w:usb3="00000000" w:csb0="000001FF" w:csb1="00000000"/>
    <w:embedRegular r:id="rId4" w:fontKey="{807D1E64-1C35-4DCB-9735-B8D2D62EAA1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6E0FC" w14:textId="77777777" w:rsidR="00176683" w:rsidRDefault="0017668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0237A" w14:textId="77777777" w:rsidR="001108CC" w:rsidRDefault="001108CC">
      <w:pPr>
        <w:spacing w:line="240" w:lineRule="auto"/>
      </w:pPr>
      <w:r>
        <w:separator/>
      </w:r>
    </w:p>
  </w:footnote>
  <w:footnote w:type="continuationSeparator" w:id="0">
    <w:p w14:paraId="68AB7DCD" w14:textId="77777777" w:rsidR="001108CC" w:rsidRDefault="001108C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46F55"/>
    <w:multiLevelType w:val="multilevel"/>
    <w:tmpl w:val="82487E84"/>
    <w:lvl w:ilvl="0">
      <w:start w:val="3"/>
      <w:numFmt w:val="decimal"/>
      <w:lvlText w:val="%1."/>
      <w:lvlJc w:val="left"/>
      <w:pPr>
        <w:ind w:left="720" w:hanging="360"/>
      </w:pPr>
      <w:rPr>
        <w:rFonts w:hint="default"/>
      </w:rPr>
    </w:lvl>
    <w:lvl w:ilvl="1">
      <w:start w:val="2"/>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48731F3"/>
    <w:multiLevelType w:val="multilevel"/>
    <w:tmpl w:val="0534EDAA"/>
    <w:lvl w:ilvl="0">
      <w:start w:val="1"/>
      <w:numFmt w:val="bullet"/>
      <w:pStyle w:val="Heading1"/>
      <w:lvlText w:val="▪"/>
      <w:lvlJc w:val="left"/>
      <w:pPr>
        <w:ind w:left="1004" w:hanging="360"/>
      </w:pPr>
      <w:rPr>
        <w:rFonts w:ascii="Noto Sans Symbols" w:eastAsia="Noto Sans Symbols" w:hAnsi="Noto Sans Symbols" w:cs="Noto Sans Symbols"/>
      </w:rPr>
    </w:lvl>
    <w:lvl w:ilvl="1">
      <w:start w:val="1"/>
      <w:numFmt w:val="bullet"/>
      <w:pStyle w:val="Heading2"/>
      <w:lvlText w:val="o"/>
      <w:lvlJc w:val="left"/>
      <w:pPr>
        <w:ind w:left="1724" w:hanging="360"/>
      </w:pPr>
      <w:rPr>
        <w:rFonts w:ascii="Courier New" w:eastAsia="Courier New" w:hAnsi="Courier New" w:cs="Courier New"/>
      </w:rPr>
    </w:lvl>
    <w:lvl w:ilvl="2">
      <w:start w:val="1"/>
      <w:numFmt w:val="bullet"/>
      <w:pStyle w:val="Heading3"/>
      <w:lvlText w:val="▪"/>
      <w:lvlJc w:val="left"/>
      <w:pPr>
        <w:ind w:left="2444" w:hanging="360"/>
      </w:pPr>
      <w:rPr>
        <w:rFonts w:ascii="Noto Sans Symbols" w:eastAsia="Noto Sans Symbols" w:hAnsi="Noto Sans Symbols" w:cs="Noto Sans Symbols"/>
      </w:rPr>
    </w:lvl>
    <w:lvl w:ilvl="3">
      <w:start w:val="1"/>
      <w:numFmt w:val="bullet"/>
      <w:pStyle w:val="Heading4"/>
      <w:lvlText w:val="●"/>
      <w:lvlJc w:val="left"/>
      <w:pPr>
        <w:ind w:left="3164" w:hanging="360"/>
      </w:pPr>
      <w:rPr>
        <w:rFonts w:ascii="Noto Sans Symbols" w:eastAsia="Noto Sans Symbols" w:hAnsi="Noto Sans Symbols" w:cs="Noto Sans Symbols"/>
      </w:rPr>
    </w:lvl>
    <w:lvl w:ilvl="4">
      <w:start w:val="1"/>
      <w:numFmt w:val="bullet"/>
      <w:pStyle w:val="Heading5"/>
      <w:lvlText w:val="o"/>
      <w:lvlJc w:val="left"/>
      <w:pPr>
        <w:ind w:left="3884" w:hanging="360"/>
      </w:pPr>
      <w:rPr>
        <w:rFonts w:ascii="Courier New" w:eastAsia="Courier New" w:hAnsi="Courier New" w:cs="Courier New"/>
      </w:rPr>
    </w:lvl>
    <w:lvl w:ilvl="5">
      <w:start w:val="1"/>
      <w:numFmt w:val="bullet"/>
      <w:pStyle w:val="Heading6"/>
      <w:lvlText w:val="▪"/>
      <w:lvlJc w:val="left"/>
      <w:pPr>
        <w:ind w:left="4604" w:hanging="360"/>
      </w:pPr>
      <w:rPr>
        <w:rFonts w:ascii="Noto Sans Symbols" w:eastAsia="Noto Sans Symbols" w:hAnsi="Noto Sans Symbols" w:cs="Noto Sans Symbols"/>
      </w:rPr>
    </w:lvl>
    <w:lvl w:ilvl="6">
      <w:start w:val="1"/>
      <w:numFmt w:val="bullet"/>
      <w:pStyle w:val="Heading7"/>
      <w:lvlText w:val="●"/>
      <w:lvlJc w:val="left"/>
      <w:pPr>
        <w:ind w:left="5324" w:hanging="360"/>
      </w:pPr>
      <w:rPr>
        <w:rFonts w:ascii="Noto Sans Symbols" w:eastAsia="Noto Sans Symbols" w:hAnsi="Noto Sans Symbols" w:cs="Noto Sans Symbols"/>
      </w:rPr>
    </w:lvl>
    <w:lvl w:ilvl="7">
      <w:start w:val="1"/>
      <w:numFmt w:val="bullet"/>
      <w:pStyle w:val="Heading8"/>
      <w:lvlText w:val="o"/>
      <w:lvlJc w:val="left"/>
      <w:pPr>
        <w:ind w:left="6044" w:hanging="360"/>
      </w:pPr>
      <w:rPr>
        <w:rFonts w:ascii="Courier New" w:eastAsia="Courier New" w:hAnsi="Courier New" w:cs="Courier New"/>
      </w:rPr>
    </w:lvl>
    <w:lvl w:ilvl="8">
      <w:start w:val="1"/>
      <w:numFmt w:val="bullet"/>
      <w:pStyle w:val="Heading9"/>
      <w:lvlText w:val="▪"/>
      <w:lvlJc w:val="left"/>
      <w:pPr>
        <w:ind w:left="6764" w:hanging="360"/>
      </w:pPr>
      <w:rPr>
        <w:rFonts w:ascii="Noto Sans Symbols" w:eastAsia="Noto Sans Symbols" w:hAnsi="Noto Sans Symbols" w:cs="Noto Sans Symbols"/>
      </w:rPr>
    </w:lvl>
  </w:abstractNum>
  <w:abstractNum w:abstractNumId="2" w15:restartNumberingAfterBreak="0">
    <w:nsid w:val="487623CA"/>
    <w:multiLevelType w:val="multilevel"/>
    <w:tmpl w:val="82487E84"/>
    <w:lvl w:ilvl="0">
      <w:start w:val="3"/>
      <w:numFmt w:val="decimal"/>
      <w:lvlText w:val="%1."/>
      <w:lvlJc w:val="left"/>
      <w:pPr>
        <w:ind w:left="720" w:hanging="360"/>
      </w:pPr>
      <w:rPr>
        <w:rFonts w:hint="default"/>
      </w:rPr>
    </w:lvl>
    <w:lvl w:ilvl="1">
      <w:start w:val="2"/>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53C855FB"/>
    <w:multiLevelType w:val="multilevel"/>
    <w:tmpl w:val="963C22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7FD3B2B"/>
    <w:multiLevelType w:val="multilevel"/>
    <w:tmpl w:val="62EA084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6ED8272C"/>
    <w:multiLevelType w:val="hybridMultilevel"/>
    <w:tmpl w:val="10F2765A"/>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15:restartNumberingAfterBreak="0">
    <w:nsid w:val="721C6305"/>
    <w:multiLevelType w:val="multilevel"/>
    <w:tmpl w:val="82487E84"/>
    <w:lvl w:ilvl="0">
      <w:start w:val="3"/>
      <w:numFmt w:val="decimal"/>
      <w:lvlText w:val="%1."/>
      <w:lvlJc w:val="left"/>
      <w:pPr>
        <w:ind w:left="720" w:hanging="360"/>
      </w:pPr>
      <w:rPr>
        <w:rFonts w:hint="default"/>
      </w:rPr>
    </w:lvl>
    <w:lvl w:ilvl="1">
      <w:start w:val="2"/>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715543633">
    <w:abstractNumId w:val="1"/>
  </w:num>
  <w:num w:numId="2" w16cid:durableId="349845061">
    <w:abstractNumId w:val="3"/>
  </w:num>
  <w:num w:numId="3" w16cid:durableId="941378388">
    <w:abstractNumId w:val="5"/>
  </w:num>
  <w:num w:numId="4" w16cid:durableId="124005178">
    <w:abstractNumId w:val="4"/>
  </w:num>
  <w:num w:numId="5" w16cid:durableId="1059133323">
    <w:abstractNumId w:val="6"/>
  </w:num>
  <w:num w:numId="6" w16cid:durableId="1818641948">
    <w:abstractNumId w:val="0"/>
  </w:num>
  <w:num w:numId="7" w16cid:durableId="951284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683"/>
    <w:rsid w:val="00007163"/>
    <w:rsid w:val="001108CC"/>
    <w:rsid w:val="001375AE"/>
    <w:rsid w:val="00176683"/>
    <w:rsid w:val="004220AA"/>
    <w:rsid w:val="006B58DC"/>
    <w:rsid w:val="006E1F34"/>
    <w:rsid w:val="00903236"/>
    <w:rsid w:val="00D37625"/>
    <w:rsid w:val="00D52A63"/>
    <w:rsid w:val="00E2636C"/>
    <w:rsid w:val="00E67BF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BA152"/>
  <w15:docId w15:val="{02F50C74-92B5-4432-9A46-19365ADA5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PH" w:bidi="ar-SA"/>
      </w:rPr>
    </w:rPrDefault>
    <w:pPrDefault>
      <w:pPr>
        <w:spacing w:line="220" w:lineRule="auto"/>
        <w:ind w:firstLine="30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20" w:lineRule="exact"/>
    </w:pPr>
    <w:rPr>
      <w:lang w:eastAsia="en-US"/>
    </w:rPr>
  </w:style>
  <w:style w:type="paragraph" w:styleId="Heading1">
    <w:name w:val="heading 1"/>
    <w:basedOn w:val="Normal"/>
    <w:next w:val="Normal"/>
    <w:uiPriority w:val="9"/>
    <w:qFormat/>
    <w:pPr>
      <w:keepNext/>
      <w:keepLines/>
      <w:numPr>
        <w:numId w:val="1"/>
      </w:numPr>
      <w:tabs>
        <w:tab w:val="left" w:pos="426"/>
      </w:tabs>
      <w:spacing w:before="520" w:after="260" w:line="300" w:lineRule="exact"/>
      <w:ind w:left="0"/>
      <w:jc w:val="left"/>
      <w:outlineLvl w:val="0"/>
    </w:pPr>
    <w:rPr>
      <w:b/>
      <w:caps/>
      <w:kern w:val="22"/>
      <w:sz w:val="26"/>
    </w:rPr>
  </w:style>
  <w:style w:type="paragraph" w:styleId="Heading2">
    <w:name w:val="heading 2"/>
    <w:basedOn w:val="Normal"/>
    <w:next w:val="Normal"/>
    <w:uiPriority w:val="9"/>
    <w:unhideWhenUsed/>
    <w:qFormat/>
    <w:pPr>
      <w:keepNext/>
      <w:keepLines/>
      <w:numPr>
        <w:ilvl w:val="1"/>
        <w:numId w:val="1"/>
      </w:numPr>
      <w:tabs>
        <w:tab w:val="num" w:pos="567"/>
      </w:tabs>
      <w:spacing w:before="260" w:after="260" w:line="300" w:lineRule="exact"/>
      <w:ind w:left="0"/>
      <w:jc w:val="left"/>
      <w:outlineLvl w:val="1"/>
    </w:pPr>
    <w:rPr>
      <w:b/>
      <w:sz w:val="26"/>
    </w:rPr>
  </w:style>
  <w:style w:type="paragraph" w:styleId="Heading3">
    <w:name w:val="heading 3"/>
    <w:basedOn w:val="Normal"/>
    <w:next w:val="Normal"/>
    <w:uiPriority w:val="9"/>
    <w:semiHidden/>
    <w:unhideWhenUsed/>
    <w:qFormat/>
    <w:pPr>
      <w:keepNext/>
      <w:keepLines/>
      <w:numPr>
        <w:ilvl w:val="2"/>
        <w:numId w:val="1"/>
      </w:numPr>
      <w:spacing w:before="260" w:after="260"/>
      <w:jc w:val="left"/>
      <w:outlineLvl w:val="2"/>
    </w:pPr>
    <w:rPr>
      <w:b/>
      <w:kern w:val="22"/>
    </w:rPr>
  </w:style>
  <w:style w:type="paragraph" w:styleId="Heading4">
    <w:name w:val="heading 4"/>
    <w:basedOn w:val="Normal"/>
    <w:next w:val="Normal"/>
    <w:uiPriority w:val="9"/>
    <w:semiHidden/>
    <w:unhideWhenUsed/>
    <w:qFormat/>
    <w:pPr>
      <w:keepNext/>
      <w:keepLines/>
      <w:numPr>
        <w:ilvl w:val="3"/>
        <w:numId w:val="1"/>
      </w:numPr>
      <w:spacing w:before="260"/>
      <w:jc w:val="left"/>
      <w:outlineLvl w:val="3"/>
    </w:pPr>
    <w:rPr>
      <w:b/>
      <w:kern w:val="20"/>
    </w:rPr>
  </w:style>
  <w:style w:type="paragraph" w:styleId="Heading5">
    <w:name w:val="heading 5"/>
    <w:basedOn w:val="Heading4"/>
    <w:next w:val="Normal"/>
    <w:uiPriority w:val="9"/>
    <w:semiHidden/>
    <w:unhideWhenUsed/>
    <w:qFormat/>
    <w:pPr>
      <w:numPr>
        <w:ilvl w:val="4"/>
      </w:numPr>
      <w:outlineLvl w:val="4"/>
    </w:pPr>
  </w:style>
  <w:style w:type="paragraph" w:styleId="Heading6">
    <w:name w:val="heading 6"/>
    <w:basedOn w:val="Heading4"/>
    <w:next w:val="Normal"/>
    <w:uiPriority w:val="9"/>
    <w:semiHidden/>
    <w:unhideWhenUsed/>
    <w:qFormat/>
    <w:pPr>
      <w:numPr>
        <w:ilvl w:val="5"/>
      </w:numPr>
      <w:outlineLvl w:val="5"/>
    </w:pPr>
  </w:style>
  <w:style w:type="paragraph" w:styleId="Heading7">
    <w:name w:val="heading 7"/>
    <w:basedOn w:val="Heading4"/>
    <w:next w:val="Normal"/>
    <w:qFormat/>
    <w:pPr>
      <w:numPr>
        <w:ilvl w:val="6"/>
      </w:numPr>
      <w:outlineLvl w:val="6"/>
    </w:pPr>
  </w:style>
  <w:style w:type="paragraph" w:styleId="Heading8">
    <w:name w:val="heading 8"/>
    <w:basedOn w:val="Heading4"/>
    <w:next w:val="Normal"/>
    <w:qFormat/>
    <w:pPr>
      <w:numPr>
        <w:ilvl w:val="7"/>
      </w:numPr>
      <w:outlineLvl w:val="7"/>
    </w:pPr>
  </w:style>
  <w:style w:type="paragraph" w:styleId="Heading9">
    <w:name w:val="heading 9"/>
    <w:basedOn w:val="Heading4"/>
    <w:next w:val="Normal"/>
    <w:qFormat/>
    <w:pPr>
      <w:numPr>
        <w:ilvl w:val="8"/>
      </w:num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line="340" w:lineRule="exact"/>
      <w:ind w:firstLine="0"/>
      <w:jc w:val="center"/>
    </w:pPr>
    <w:rPr>
      <w:b/>
      <w:caps/>
      <w:sz w:val="30"/>
    </w:rPr>
  </w:style>
  <w:style w:type="paragraph" w:styleId="Subtitle">
    <w:name w:val="Subtitle"/>
    <w:basedOn w:val="Normal"/>
    <w:next w:val="Author"/>
    <w:uiPriority w:val="11"/>
    <w:qFormat/>
    <w:pPr>
      <w:spacing w:line="300" w:lineRule="auto"/>
      <w:ind w:firstLine="0"/>
      <w:jc w:val="left"/>
    </w:pPr>
    <w:rPr>
      <w:i/>
      <w:iCs/>
      <w:sz w:val="26"/>
      <w:szCs w:val="26"/>
    </w:rPr>
  </w:style>
  <w:style w:type="paragraph" w:customStyle="1" w:styleId="Author">
    <w:name w:val="Author"/>
    <w:pPr>
      <w:spacing w:before="480" w:line="260" w:lineRule="exact"/>
    </w:pPr>
    <w:rPr>
      <w:sz w:val="22"/>
      <w:lang w:eastAsia="en-US"/>
    </w:rPr>
  </w:style>
  <w:style w:type="paragraph" w:styleId="Header">
    <w:name w:val="header"/>
    <w:basedOn w:val="Normal"/>
    <w:pPr>
      <w:ind w:firstLine="0"/>
      <w:jc w:val="left"/>
    </w:pPr>
    <w:rPr>
      <w:i/>
    </w:rPr>
  </w:style>
  <w:style w:type="paragraph" w:styleId="Footer">
    <w:name w:val="footer"/>
    <w:basedOn w:val="Normal"/>
    <w:pPr>
      <w:jc w:val="center"/>
    </w:pPr>
  </w:style>
  <w:style w:type="paragraph" w:customStyle="1" w:styleId="CN">
    <w:name w:val="CN"/>
    <w:basedOn w:val="ChapterNo"/>
  </w:style>
  <w:style w:type="paragraph" w:customStyle="1" w:styleId="ChapterNo">
    <w:name w:val="ChapterNo"/>
    <w:basedOn w:val="Normal"/>
    <w:pPr>
      <w:spacing w:before="1140" w:after="260" w:line="340" w:lineRule="exact"/>
      <w:ind w:firstLine="0"/>
      <w:jc w:val="left"/>
    </w:pPr>
    <w:rPr>
      <w:sz w:val="30"/>
    </w:rPr>
  </w:style>
  <w:style w:type="paragraph" w:styleId="FootnoteText">
    <w:name w:val="footnote text"/>
    <w:basedOn w:val="small"/>
    <w:semiHidden/>
    <w:pPr>
      <w:ind w:left="240" w:hanging="240"/>
    </w:pPr>
  </w:style>
  <w:style w:type="paragraph" w:customStyle="1" w:styleId="small">
    <w:name w:val="small"/>
    <w:basedOn w:val="Normal"/>
    <w:pPr>
      <w:ind w:firstLine="0"/>
    </w:pPr>
    <w:rPr>
      <w:sz w:val="18"/>
    </w:rPr>
  </w:style>
  <w:style w:type="character" w:styleId="FootnoteReference">
    <w:name w:val="footnote reference"/>
    <w:basedOn w:val="DefaultParagraphFont"/>
    <w:semiHidden/>
    <w:rPr>
      <w:rFonts w:ascii="Times New Roman" w:hAnsi="Times New Roman"/>
      <w:sz w:val="18"/>
      <w:vertAlign w:val="superscript"/>
    </w:rPr>
  </w:style>
  <w:style w:type="character" w:styleId="Hyperlink">
    <w:name w:val="Hyperlink"/>
    <w:basedOn w:val="DefaultParagraphFont"/>
    <w:rPr>
      <w:color w:val="0000FF"/>
      <w:u w:val="single"/>
    </w:rPr>
  </w:style>
  <w:style w:type="paragraph" w:customStyle="1" w:styleId="Affiliation">
    <w:name w:val="Affiliation"/>
    <w:next w:val="Abstract"/>
    <w:pPr>
      <w:spacing w:after="520" w:line="220" w:lineRule="exact"/>
    </w:pPr>
    <w:rPr>
      <w:i/>
      <w:sz w:val="18"/>
      <w:lang w:eastAsia="en-US"/>
    </w:rPr>
  </w:style>
  <w:style w:type="paragraph" w:customStyle="1" w:styleId="Abstract">
    <w:name w:val="Abstract"/>
    <w:basedOn w:val="small"/>
    <w:pPr>
      <w:spacing w:after="260"/>
      <w:ind w:left="1100" w:hanging="1100"/>
      <w:jc w:val="left"/>
    </w:pPr>
  </w:style>
  <w:style w:type="paragraph" w:customStyle="1" w:styleId="HeadingMath">
    <w:name w:val="HeadingMath"/>
    <w:basedOn w:val="Normal"/>
    <w:next w:val="Normal"/>
    <w:pPr>
      <w:keepNext/>
      <w:spacing w:before="260"/>
      <w:ind w:firstLine="0"/>
      <w:jc w:val="left"/>
    </w:pPr>
    <w:rPr>
      <w:smallCaps/>
    </w:rPr>
  </w:style>
  <w:style w:type="paragraph" w:customStyle="1" w:styleId="BlockQuote">
    <w:name w:val="BlockQuote"/>
    <w:basedOn w:val="Normal"/>
    <w:next w:val="Normal"/>
    <w:pPr>
      <w:spacing w:before="120" w:after="140"/>
      <w:ind w:left="300" w:firstLine="0"/>
    </w:pPr>
  </w:style>
  <w:style w:type="paragraph" w:customStyle="1" w:styleId="LISTnum">
    <w:name w:val="LISTnum"/>
    <w:basedOn w:val="Normal"/>
    <w:pPr>
      <w:ind w:left="300" w:hanging="300"/>
      <w:jc w:val="left"/>
    </w:pPr>
  </w:style>
  <w:style w:type="paragraph" w:customStyle="1" w:styleId="LISTalph">
    <w:name w:val="LISTalph"/>
    <w:basedOn w:val="Normal"/>
    <w:pPr>
      <w:ind w:left="300" w:hanging="300"/>
      <w:jc w:val="left"/>
    </w:pPr>
  </w:style>
  <w:style w:type="paragraph" w:customStyle="1" w:styleId="LISTdash">
    <w:name w:val="LISTdash"/>
    <w:basedOn w:val="LISTalph"/>
  </w:style>
  <w:style w:type="paragraph" w:customStyle="1" w:styleId="Motto">
    <w:name w:val="Motto"/>
    <w:basedOn w:val="small"/>
    <w:next w:val="Heading1"/>
    <w:pPr>
      <w:spacing w:before="360" w:after="360"/>
      <w:ind w:left="1559"/>
      <w:jc w:val="right"/>
    </w:pPr>
  </w:style>
  <w:style w:type="paragraph" w:customStyle="1" w:styleId="Figure">
    <w:name w:val="Figure"/>
    <w:basedOn w:val="Normal"/>
    <w:next w:val="Caption"/>
    <w:pPr>
      <w:keepNext/>
      <w:spacing w:before="260" w:after="260" w:line="240" w:lineRule="auto"/>
      <w:ind w:firstLine="0"/>
      <w:jc w:val="center"/>
    </w:pPr>
  </w:style>
  <w:style w:type="paragraph" w:styleId="Caption">
    <w:name w:val="caption"/>
    <w:basedOn w:val="small"/>
    <w:next w:val="Table"/>
    <w:qFormat/>
  </w:style>
  <w:style w:type="paragraph" w:customStyle="1" w:styleId="Table">
    <w:name w:val="Table"/>
    <w:basedOn w:val="small"/>
    <w:pPr>
      <w:jc w:val="left"/>
    </w:pPr>
  </w:style>
  <w:style w:type="paragraph" w:customStyle="1" w:styleId="Equation">
    <w:name w:val="Equation"/>
    <w:basedOn w:val="Normal"/>
    <w:next w:val="Normal"/>
    <w:pPr>
      <w:tabs>
        <w:tab w:val="right" w:pos="4253"/>
      </w:tabs>
      <w:spacing w:before="260" w:after="260" w:line="240" w:lineRule="auto"/>
      <w:ind w:left="360" w:firstLine="0"/>
    </w:pPr>
  </w:style>
  <w:style w:type="paragraph" w:customStyle="1" w:styleId="HeadingOther">
    <w:name w:val="HeadingOther"/>
    <w:basedOn w:val="Heading1"/>
    <w:next w:val="Normal"/>
    <w:pPr>
      <w:numPr>
        <w:numId w:val="0"/>
      </w:numPr>
      <w:ind w:left="900" w:hanging="900"/>
      <w:outlineLvl w:val="9"/>
    </w:pPr>
  </w:style>
  <w:style w:type="paragraph" w:customStyle="1" w:styleId="Appendix">
    <w:name w:val="Appendix"/>
    <w:basedOn w:val="small"/>
    <w:pPr>
      <w:ind w:firstLine="240"/>
    </w:pPr>
  </w:style>
  <w:style w:type="paragraph" w:customStyle="1" w:styleId="Notes">
    <w:name w:val="Notes"/>
    <w:basedOn w:val="small"/>
    <w:pPr>
      <w:ind w:left="240" w:hanging="240"/>
    </w:pPr>
  </w:style>
  <w:style w:type="paragraph" w:styleId="EndnoteText">
    <w:name w:val="endnote text"/>
    <w:basedOn w:val="small"/>
    <w:semiHidden/>
    <w:pPr>
      <w:ind w:left="240" w:hanging="240"/>
    </w:pPr>
  </w:style>
  <w:style w:type="character" w:styleId="EndnoteReference">
    <w:name w:val="endnote reference"/>
    <w:basedOn w:val="DefaultParagraphFont"/>
    <w:semiHidden/>
    <w:rPr>
      <w:vertAlign w:val="superscript"/>
    </w:rPr>
  </w:style>
  <w:style w:type="paragraph" w:customStyle="1" w:styleId="References">
    <w:name w:val="References"/>
    <w:basedOn w:val="small"/>
    <w:pPr>
      <w:ind w:left="240" w:hanging="240"/>
      <w:jc w:val="left"/>
    </w:pPr>
  </w:style>
  <w:style w:type="paragraph" w:styleId="MacroText">
    <w:name w:val="macro"/>
    <w:semiHidden/>
    <w:pPr>
      <w:widowControl w:val="0"/>
      <w:tabs>
        <w:tab w:val="left" w:pos="480"/>
        <w:tab w:val="left" w:pos="960"/>
        <w:tab w:val="left" w:pos="1440"/>
        <w:tab w:val="left" w:pos="1920"/>
        <w:tab w:val="left" w:pos="2400"/>
        <w:tab w:val="left" w:pos="2880"/>
        <w:tab w:val="left" w:pos="3360"/>
        <w:tab w:val="left" w:pos="3840"/>
        <w:tab w:val="left" w:pos="4320"/>
      </w:tabs>
      <w:spacing w:line="240" w:lineRule="exact"/>
    </w:pPr>
    <w:rPr>
      <w:rFonts w:ascii="Courier New" w:hAnsi="Courier New"/>
      <w:sz w:val="18"/>
      <w:lang w:eastAsia="en-US"/>
    </w:rPr>
  </w:style>
  <w:style w:type="character" w:customStyle="1" w:styleId="capLabel">
    <w:name w:val="capLabel"/>
    <w:basedOn w:val="DefaultParagraphFont"/>
    <w:rPr>
      <w:i/>
      <w:vertAlign w:val="baseline"/>
    </w:rPr>
  </w:style>
  <w:style w:type="paragraph" w:styleId="BodyTextIndent">
    <w:name w:val="Body Text Indent"/>
    <w:basedOn w:val="Normal"/>
    <w:pPr>
      <w:ind w:firstLine="284"/>
    </w:pPr>
  </w:style>
  <w:style w:type="paragraph" w:styleId="BodyTextIndent2">
    <w:name w:val="Body Text Indent 2"/>
    <w:basedOn w:val="Normal"/>
  </w:style>
  <w:style w:type="table" w:styleId="TableGrid">
    <w:name w:val="Table Grid"/>
    <w:basedOn w:val="TableNormal"/>
    <w:pPr>
      <w:spacing w:line="22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Pr>
      <w:rFonts w:ascii="Tahoma" w:hAnsi="Tahoma" w:cs="Tahoma"/>
      <w:sz w:val="16"/>
      <w:szCs w:val="16"/>
    </w:rPr>
  </w:style>
  <w:style w:type="character" w:styleId="CommentReference">
    <w:name w:val="annotation reference"/>
    <w:basedOn w:val="DefaultParagraphFont"/>
    <w:semiHidden/>
    <w:unhideWhenUsed/>
    <w:rPr>
      <w:sz w:val="18"/>
      <w:szCs w:val="18"/>
    </w:rPr>
  </w:style>
  <w:style w:type="paragraph" w:styleId="CommentText">
    <w:name w:val="annotation text"/>
    <w:basedOn w:val="Normal"/>
    <w:link w:val="CommentTextChar"/>
    <w:semiHidden/>
    <w:unhideWhenUsed/>
    <w:pPr>
      <w:jc w:val="left"/>
    </w:pPr>
  </w:style>
  <w:style w:type="character" w:customStyle="1" w:styleId="CommentTextChar">
    <w:name w:val="Comment Text Char"/>
    <w:basedOn w:val="DefaultParagraphFont"/>
    <w:link w:val="CommentText"/>
    <w:semiHidden/>
    <w:rPr>
      <w:lang w:val="en-GB" w:eastAsia="en-US"/>
    </w:rPr>
  </w:style>
  <w:style w:type="paragraph" w:styleId="CommentSubject">
    <w:name w:val="annotation subject"/>
    <w:basedOn w:val="CommentText"/>
    <w:next w:val="CommentText"/>
    <w:link w:val="CommentSubjectChar"/>
    <w:semiHidden/>
    <w:unhideWhenUsed/>
    <w:rPr>
      <w:b/>
      <w:bCs/>
    </w:rPr>
  </w:style>
  <w:style w:type="character" w:customStyle="1" w:styleId="CommentSubjectChar">
    <w:name w:val="Comment Subject Char"/>
    <w:basedOn w:val="CommentTextChar"/>
    <w:link w:val="CommentSubject"/>
    <w:semiHidden/>
    <w:rPr>
      <w:b/>
      <w:bCs/>
      <w:lang w:val="en-GB" w:eastAsia="en-US"/>
    </w:rPr>
  </w:style>
  <w:style w:type="character" w:styleId="PlaceholderText">
    <w:name w:val="Placeholder Text"/>
    <w:basedOn w:val="DefaultParagraphFont"/>
    <w:uiPriority w:val="99"/>
    <w:semiHidden/>
    <w:rPr>
      <w:color w:val="808080"/>
    </w:rPr>
  </w:style>
  <w:style w:type="paragraph" w:styleId="Revision">
    <w:name w:val="Revision"/>
    <w:hidden/>
    <w:uiPriority w:val="99"/>
    <w:semiHidden/>
    <w:rPr>
      <w:lang w:eastAsia="en-US"/>
    </w:rPr>
  </w:style>
  <w:style w:type="paragraph" w:styleId="ListParagraph">
    <w:name w:val="List Paragraph"/>
    <w:basedOn w:val="Normal"/>
    <w:uiPriority w:val="34"/>
    <w:qFormat/>
    <w:pPr>
      <w:ind w:leftChars="400" w:left="840"/>
    </w:p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4220A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1007/s13278-023-01028-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3390/soc15110301"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HRI5EI9o9MnDVCiCHMEkCsKyqQ==">CgMxLjAyCGguZ2pkZ3hzOAByITFpTXhxUUJqbDFvUm5rMzZ6RGlTb29ndnZ5R0pvSWpNTg==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2933</Words>
  <Characters>16719</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FATIMA LARA</dc:creator>
  <cp:lastModifiedBy>Fatima Belocura</cp:lastModifiedBy>
  <cp:revision>2</cp:revision>
  <dcterms:created xsi:type="dcterms:W3CDTF">2026-04-10T07:03:00Z</dcterms:created>
  <dcterms:modified xsi:type="dcterms:W3CDTF">2026-04-10T07:03:00Z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8bc21bb3-78af-4b42-91cc-6ee376e18a3a</vt:lpwstr>
  </property>
</Properties>
</file>